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6733" w14:textId="77777777" w:rsidR="007315C5" w:rsidRDefault="008E6AC9" w:rsidP="003C34DE">
      <w:pPr>
        <w:pStyle w:val="Title"/>
        <w:spacing w:before="120" w:after="240"/>
        <w:contextualSpacing w:val="0"/>
        <w:rPr>
          <w:rFonts w:ascii="Arial" w:hAnsi="Arial"/>
          <w:color w:val="58595B" w:themeColor="accent3"/>
          <w:sz w:val="48"/>
          <w:szCs w:val="48"/>
        </w:rPr>
      </w:pPr>
      <w:r w:rsidRPr="00A540E6">
        <w:rPr>
          <w:rFonts w:ascii="Arial" w:hAnsi="Arial"/>
          <w:noProof/>
          <w:color w:val="58595B" w:themeColor="accent3"/>
          <w:sz w:val="48"/>
          <w:szCs w:val="48"/>
        </w:rPr>
        <w:drawing>
          <wp:inline distT="0" distB="0" distL="0" distR="0" wp14:anchorId="6EED129C" wp14:editId="2AA31B16">
            <wp:extent cx="986155" cy="571500"/>
            <wp:effectExtent l="0" t="0" r="4445" b="0"/>
            <wp:docPr id="1" name="Picture 1" descr="CT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TTI logo"/>
                    <pic:cNvPicPr/>
                  </pic:nvPicPr>
                  <pic:blipFill>
                    <a:blip r:embed="rId13">
                      <a:extLst>
                        <a:ext uri="{28A0092B-C50C-407E-A947-70E740481C1C}">
                          <a14:useLocalDpi xmlns:a14="http://schemas.microsoft.com/office/drawing/2010/main" val="0"/>
                        </a:ext>
                      </a:extLst>
                    </a:blip>
                    <a:stretch>
                      <a:fillRect/>
                    </a:stretch>
                  </pic:blipFill>
                  <pic:spPr>
                    <a:xfrm>
                      <a:off x="0" y="0"/>
                      <a:ext cx="986155" cy="571500"/>
                    </a:xfrm>
                    <a:prstGeom prst="rect">
                      <a:avLst/>
                    </a:prstGeom>
                  </pic:spPr>
                </pic:pic>
              </a:graphicData>
            </a:graphic>
          </wp:inline>
        </w:drawing>
      </w:r>
    </w:p>
    <w:p w14:paraId="48909D3D" w14:textId="4E52DEBA" w:rsidR="008E6AC9" w:rsidRPr="00A540E6" w:rsidRDefault="008E6AC9" w:rsidP="003C34DE">
      <w:pPr>
        <w:pStyle w:val="Title"/>
        <w:spacing w:before="120" w:after="240"/>
        <w:contextualSpacing w:val="0"/>
        <w:rPr>
          <w:rFonts w:ascii="Arial" w:hAnsi="Arial"/>
          <w:color w:val="58595B" w:themeColor="accent3"/>
          <w:sz w:val="48"/>
          <w:szCs w:val="48"/>
        </w:rPr>
      </w:pPr>
      <w:r w:rsidRPr="00A540E6">
        <w:rPr>
          <w:rFonts w:ascii="Arial" w:hAnsi="Arial"/>
          <w:color w:val="58595B" w:themeColor="accent3"/>
          <w:sz w:val="48"/>
          <w:szCs w:val="48"/>
        </w:rPr>
        <w:t xml:space="preserve">Quality by Design </w:t>
      </w:r>
      <w:r w:rsidR="00F671F1" w:rsidRPr="00A540E6">
        <w:rPr>
          <w:rFonts w:ascii="Arial" w:hAnsi="Arial"/>
          <w:color w:val="58595B" w:themeColor="accent3"/>
          <w:sz w:val="48"/>
          <w:szCs w:val="48"/>
        </w:rPr>
        <w:t xml:space="preserve">(QbD) </w:t>
      </w:r>
      <w:r w:rsidR="0037722F" w:rsidRPr="00A540E6">
        <w:rPr>
          <w:rFonts w:ascii="Arial" w:hAnsi="Arial"/>
          <w:color w:val="58595B" w:themeColor="accent3"/>
          <w:sz w:val="48"/>
          <w:szCs w:val="48"/>
        </w:rPr>
        <w:t xml:space="preserve">Implementation </w:t>
      </w:r>
      <w:r w:rsidR="007B5BF1" w:rsidRPr="00A540E6">
        <w:rPr>
          <w:rFonts w:ascii="Arial" w:hAnsi="Arial"/>
          <w:color w:val="58595B" w:themeColor="accent3"/>
          <w:sz w:val="48"/>
          <w:szCs w:val="48"/>
        </w:rPr>
        <w:t xml:space="preserve">Guide for </w:t>
      </w:r>
      <w:r w:rsidR="009F007A" w:rsidRPr="00A540E6">
        <w:rPr>
          <w:rFonts w:ascii="Arial" w:hAnsi="Arial"/>
          <w:color w:val="58595B" w:themeColor="accent3"/>
          <w:sz w:val="48"/>
          <w:szCs w:val="48"/>
        </w:rPr>
        <w:t xml:space="preserve">Individual </w:t>
      </w:r>
      <w:r w:rsidR="007B5BF1" w:rsidRPr="00A540E6">
        <w:rPr>
          <w:rFonts w:ascii="Arial" w:hAnsi="Arial"/>
          <w:color w:val="58595B" w:themeColor="accent3"/>
          <w:sz w:val="48"/>
          <w:szCs w:val="48"/>
        </w:rPr>
        <w:t>Clinical Trials</w:t>
      </w:r>
    </w:p>
    <w:p w14:paraId="5ADB5B4E" w14:textId="4FEDFC40" w:rsidR="00BD25AB" w:rsidRPr="001D68C0" w:rsidRDefault="00BD25AB" w:rsidP="00BD25AB">
      <w:pPr>
        <w:pStyle w:val="Heading1"/>
        <w:rPr>
          <w:color w:val="006879" w:themeColor="text2"/>
        </w:rPr>
      </w:pPr>
      <w:r w:rsidRPr="001D68C0">
        <w:rPr>
          <w:color w:val="006879" w:themeColor="text2"/>
        </w:rPr>
        <w:t>Overview</w:t>
      </w:r>
    </w:p>
    <w:p w14:paraId="2487D732" w14:textId="2F822657" w:rsidR="004446E5" w:rsidRDefault="0037722F" w:rsidP="00E71B2A">
      <w:r>
        <w:t xml:space="preserve">This tool helps study teams </w:t>
      </w:r>
      <w:r w:rsidR="009F007A">
        <w:t xml:space="preserve">plan </w:t>
      </w:r>
      <w:r w:rsidR="00FE4B59">
        <w:t xml:space="preserve">their implementation of </w:t>
      </w:r>
      <w:r w:rsidR="007B5BF1">
        <w:t>Quality by Design (</w:t>
      </w:r>
      <w:r>
        <w:t>QbD</w:t>
      </w:r>
      <w:r w:rsidR="007B5BF1">
        <w:t>)</w:t>
      </w:r>
      <w:r w:rsidR="005D0174">
        <w:t xml:space="preserve"> for a</w:t>
      </w:r>
      <w:r w:rsidR="009F007A">
        <w:t xml:space="preserve">n individual </w:t>
      </w:r>
      <w:r w:rsidR="005D0174">
        <w:t>clinical tria</w:t>
      </w:r>
      <w:r w:rsidR="009F007A">
        <w:t>l</w:t>
      </w:r>
      <w:r w:rsidR="007F0CD1">
        <w:t>.</w:t>
      </w:r>
      <w:r w:rsidR="007F0CD1" w:rsidRPr="007F0CD1">
        <w:t xml:space="preserve"> </w:t>
      </w:r>
      <w:r w:rsidR="00CE38C7">
        <w:t xml:space="preserve">It can serve as a guide to key </w:t>
      </w:r>
      <w:r w:rsidR="00BC4796">
        <w:t xml:space="preserve">elements of QbD that will often be important to incorporate in trial planning and execution, and can also support ongoing self-evaluation and continuous improvement. </w:t>
      </w:r>
      <w:r w:rsidR="004446E5">
        <w:t xml:space="preserve">Each organization and each study team should carefully tailor this Implementation </w:t>
      </w:r>
      <w:r w:rsidR="00C305FE">
        <w:t xml:space="preserve">Guide to best meet their unique </w:t>
      </w:r>
      <w:r w:rsidR="004446E5">
        <w:t>needs—this tool is intended as a framework</w:t>
      </w:r>
      <w:r w:rsidR="0058561B">
        <w:t xml:space="preserve"> for critical thought</w:t>
      </w:r>
      <w:r w:rsidR="004446E5">
        <w:t>, not a ‘recipe’ that can be followed for all trials and all situations.</w:t>
      </w:r>
      <w:r w:rsidR="00990AE7">
        <w:t xml:space="preserve"> </w:t>
      </w:r>
      <w:r w:rsidR="004446E5">
        <w:t xml:space="preserve">For detailed considerations, see </w:t>
      </w:r>
      <w:hyperlink w:anchor="_How_To_Use" w:history="1">
        <w:r w:rsidR="004446E5" w:rsidRPr="007315C5">
          <w:rPr>
            <w:rStyle w:val="Hyperlink"/>
            <w:color w:val="006879" w:themeColor="text1"/>
          </w:rPr>
          <w:t xml:space="preserve">How </w:t>
        </w:r>
        <w:proofErr w:type="gramStart"/>
        <w:r w:rsidR="004446E5" w:rsidRPr="007315C5">
          <w:rPr>
            <w:rStyle w:val="Hyperlink"/>
            <w:color w:val="006879" w:themeColor="text1"/>
          </w:rPr>
          <w:t>To</w:t>
        </w:r>
        <w:proofErr w:type="gramEnd"/>
        <w:r w:rsidR="004446E5" w:rsidRPr="007315C5">
          <w:rPr>
            <w:rStyle w:val="Hyperlink"/>
            <w:color w:val="006879" w:themeColor="text1"/>
          </w:rPr>
          <w:t xml:space="preserve"> Use This Tool</w:t>
        </w:r>
      </w:hyperlink>
      <w:r w:rsidR="004446E5">
        <w:t xml:space="preserve"> at the end of this document. </w:t>
      </w:r>
    </w:p>
    <w:p w14:paraId="70DB79D8" w14:textId="21F91A7F" w:rsidR="00A4685D" w:rsidRPr="001D68C0" w:rsidRDefault="00BD25AB" w:rsidP="00FC5042">
      <w:pPr>
        <w:pStyle w:val="Heading1"/>
        <w:rPr>
          <w:color w:val="006879" w:themeColor="text2"/>
        </w:rPr>
      </w:pPr>
      <w:r w:rsidRPr="001D68C0">
        <w:rPr>
          <w:color w:val="006879" w:themeColor="text2"/>
        </w:rPr>
        <w:t xml:space="preserve">Implementation </w:t>
      </w:r>
      <w:r w:rsidR="00AE16F4" w:rsidRPr="001D68C0">
        <w:rPr>
          <w:color w:val="006879" w:themeColor="text2"/>
        </w:rPr>
        <w:t>Guide</w:t>
      </w:r>
      <w:r w:rsidR="001D5C8D" w:rsidRPr="001D68C0">
        <w:rPr>
          <w:color w:val="006879" w:themeColor="text2"/>
        </w:rPr>
        <w:t xml:space="preserve"> </w:t>
      </w:r>
    </w:p>
    <w:tbl>
      <w:tblPr>
        <w:tblW w:w="1443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9" w:type="dxa"/>
          <w:left w:w="115" w:type="dxa"/>
          <w:bottom w:w="29" w:type="dxa"/>
          <w:right w:w="115" w:type="dxa"/>
        </w:tblCellMar>
        <w:tblLook w:val="04A0" w:firstRow="1" w:lastRow="0" w:firstColumn="1" w:lastColumn="0" w:noHBand="0" w:noVBand="1"/>
      </w:tblPr>
      <w:tblGrid>
        <w:gridCol w:w="1650"/>
        <w:gridCol w:w="3240"/>
        <w:gridCol w:w="1410"/>
        <w:gridCol w:w="1620"/>
        <w:gridCol w:w="1920"/>
        <w:gridCol w:w="2700"/>
        <w:gridCol w:w="1890"/>
      </w:tblGrid>
      <w:tr w:rsidR="00CE38C7" w:rsidRPr="00AE29D3" w14:paraId="34EE7D49" w14:textId="77777777" w:rsidTr="007315C5">
        <w:trPr>
          <w:cantSplit/>
          <w:trHeight w:val="690"/>
          <w:tblHeader/>
        </w:trPr>
        <w:tc>
          <w:tcPr>
            <w:tcW w:w="4890"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2615FC12" w14:textId="77777777" w:rsidR="00F07F06" w:rsidRPr="00AE29D3" w:rsidRDefault="00F07F06" w:rsidP="00CE38C7">
            <w:pPr>
              <w:spacing w:after="0" w:line="240" w:lineRule="auto"/>
              <w:jc w:val="center"/>
              <w:rPr>
                <w:rFonts w:eastAsia="Times New Roman" w:cstheme="minorHAnsi"/>
                <w:b/>
                <w:bCs/>
                <w:color w:val="FFFFFF" w:themeColor="background1"/>
                <w:sz w:val="20"/>
                <w:szCs w:val="20"/>
              </w:rPr>
            </w:pPr>
          </w:p>
        </w:tc>
        <w:tc>
          <w:tcPr>
            <w:tcW w:w="4950" w:type="dxa"/>
            <w:gridSpan w:val="3"/>
            <w:tcBorders>
              <w:left w:val="single" w:sz="4" w:space="0" w:color="BFBFBF" w:themeColor="background1" w:themeShade="BF"/>
              <w:bottom w:val="single" w:sz="4" w:space="0" w:color="BFBFBF" w:themeColor="background1" w:themeShade="BF"/>
            </w:tcBorders>
            <w:shd w:val="clear" w:color="auto" w:fill="006879" w:themeFill="text2"/>
            <w:vAlign w:val="center"/>
          </w:tcPr>
          <w:p w14:paraId="48D05D93" w14:textId="3E21F242" w:rsidR="00F07F06" w:rsidRPr="007315C5" w:rsidRDefault="00F07F06" w:rsidP="00CE38C7">
            <w:pPr>
              <w:spacing w:after="0" w:line="240" w:lineRule="auto"/>
              <w:jc w:val="center"/>
              <w:rPr>
                <w:rFonts w:eastAsia="Times New Roman" w:cstheme="minorHAnsi"/>
                <w:b/>
                <w:bCs/>
                <w:color w:val="FFFFFF" w:themeColor="background2"/>
              </w:rPr>
            </w:pPr>
            <w:r w:rsidRPr="007315C5">
              <w:rPr>
                <w:rFonts w:eastAsia="Times New Roman" w:cstheme="minorHAnsi"/>
                <w:b/>
                <w:bCs/>
                <w:color w:val="FFFFFF" w:themeColor="background2"/>
              </w:rPr>
              <w:t>Implementation Planning and Tracking</w:t>
            </w:r>
          </w:p>
          <w:p w14:paraId="118BFA48" w14:textId="32D46204" w:rsidR="00F07F06" w:rsidRPr="007315C5" w:rsidRDefault="00F07F06" w:rsidP="00CE38C7">
            <w:pPr>
              <w:spacing w:after="0" w:line="240" w:lineRule="auto"/>
              <w:jc w:val="center"/>
              <w:rPr>
                <w:rFonts w:eastAsia="Times New Roman" w:cstheme="minorHAnsi"/>
                <w:b/>
                <w:bCs/>
                <w:i/>
                <w:color w:val="FFFFFF" w:themeColor="background2"/>
                <w:sz w:val="20"/>
                <w:szCs w:val="20"/>
              </w:rPr>
            </w:pPr>
            <w:r w:rsidRPr="007315C5">
              <w:rPr>
                <w:rFonts w:eastAsia="Times New Roman" w:cstheme="minorHAnsi"/>
                <w:b/>
                <w:bCs/>
                <w:i/>
                <w:color w:val="FFFFFF" w:themeColor="background2"/>
                <w:sz w:val="20"/>
                <w:szCs w:val="20"/>
              </w:rPr>
              <w:t>(Starting at Draft Study Concept Stage)</w:t>
            </w:r>
          </w:p>
        </w:tc>
        <w:tc>
          <w:tcPr>
            <w:tcW w:w="4590" w:type="dxa"/>
            <w:gridSpan w:val="2"/>
            <w:shd w:val="clear" w:color="auto" w:fill="670001" w:themeFill="accent6"/>
            <w:vAlign w:val="center"/>
          </w:tcPr>
          <w:p w14:paraId="7A42EA57" w14:textId="12ADF133" w:rsidR="00F07F06" w:rsidRPr="007315C5" w:rsidRDefault="00F07F06" w:rsidP="00CE38C7">
            <w:pPr>
              <w:spacing w:after="0" w:line="240" w:lineRule="auto"/>
              <w:jc w:val="center"/>
              <w:rPr>
                <w:rFonts w:eastAsia="Times New Roman" w:cstheme="minorHAnsi"/>
                <w:b/>
                <w:bCs/>
                <w:color w:val="FFFFFF" w:themeColor="background2"/>
              </w:rPr>
            </w:pPr>
            <w:r w:rsidRPr="007315C5">
              <w:rPr>
                <w:rFonts w:eastAsia="Times New Roman" w:cstheme="minorHAnsi"/>
                <w:b/>
                <w:bCs/>
                <w:color w:val="FFFFFF" w:themeColor="background2"/>
              </w:rPr>
              <w:t>After-Action Review</w:t>
            </w:r>
          </w:p>
          <w:p w14:paraId="172D0391" w14:textId="43979A56" w:rsidR="00F07F06" w:rsidRPr="007315C5" w:rsidRDefault="00F07F06" w:rsidP="00CE38C7">
            <w:pPr>
              <w:spacing w:after="0" w:line="240" w:lineRule="auto"/>
              <w:jc w:val="center"/>
              <w:rPr>
                <w:rFonts w:eastAsia="Times New Roman" w:cstheme="minorHAnsi"/>
                <w:b/>
                <w:bCs/>
                <w:i/>
                <w:color w:val="FFFFFF" w:themeColor="background2"/>
                <w:sz w:val="20"/>
                <w:szCs w:val="20"/>
              </w:rPr>
            </w:pPr>
            <w:r w:rsidRPr="007315C5">
              <w:rPr>
                <w:rFonts w:eastAsia="Times New Roman" w:cstheme="minorHAnsi"/>
                <w:b/>
                <w:bCs/>
                <w:i/>
                <w:color w:val="FFFFFF" w:themeColor="background2"/>
                <w:sz w:val="20"/>
                <w:szCs w:val="20"/>
              </w:rPr>
              <w:t>(</w:t>
            </w:r>
            <w:r w:rsidR="0098756C" w:rsidRPr="007315C5">
              <w:rPr>
                <w:rFonts w:eastAsia="Times New Roman" w:cstheme="minorHAnsi"/>
                <w:b/>
                <w:bCs/>
                <w:i/>
                <w:color w:val="FFFFFF" w:themeColor="background2"/>
                <w:sz w:val="20"/>
                <w:szCs w:val="20"/>
              </w:rPr>
              <w:t xml:space="preserve">During </w:t>
            </w:r>
            <w:r w:rsidRPr="007315C5">
              <w:rPr>
                <w:rFonts w:eastAsia="Times New Roman" w:cstheme="minorHAnsi"/>
                <w:b/>
                <w:bCs/>
                <w:i/>
                <w:color w:val="FFFFFF" w:themeColor="background2"/>
                <w:sz w:val="20"/>
                <w:szCs w:val="20"/>
              </w:rPr>
              <w:t>Study Closeout)</w:t>
            </w:r>
          </w:p>
        </w:tc>
      </w:tr>
      <w:tr w:rsidR="00CE38C7" w:rsidRPr="00AE29D3" w14:paraId="2AF0DDDC" w14:textId="0898832B" w:rsidTr="007315C5">
        <w:trPr>
          <w:cantSplit/>
          <w:trHeight w:val="300"/>
          <w:tblHeader/>
        </w:trPr>
        <w:tc>
          <w:tcPr>
            <w:tcW w:w="1650" w:type="dxa"/>
            <w:tcBorders>
              <w:top w:val="single" w:sz="4" w:space="0" w:color="BFBFBF" w:themeColor="background1" w:themeShade="BF"/>
            </w:tcBorders>
            <w:shd w:val="clear" w:color="auto" w:fill="58595B" w:themeFill="accent3"/>
            <w:vAlign w:val="center"/>
            <w:hideMark/>
          </w:tcPr>
          <w:p w14:paraId="1702C322" w14:textId="08949A33" w:rsidR="000E2488" w:rsidRPr="007315C5" w:rsidRDefault="000E2488" w:rsidP="00CE38C7">
            <w:pPr>
              <w:spacing w:after="0" w:line="240" w:lineRule="auto"/>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Factor</w:t>
            </w:r>
          </w:p>
        </w:tc>
        <w:tc>
          <w:tcPr>
            <w:tcW w:w="3240" w:type="dxa"/>
            <w:tcBorders>
              <w:top w:val="single" w:sz="4" w:space="0" w:color="BFBFBF" w:themeColor="background1" w:themeShade="BF"/>
            </w:tcBorders>
            <w:shd w:val="clear" w:color="auto" w:fill="58595B" w:themeFill="accent3"/>
            <w:vAlign w:val="center"/>
            <w:hideMark/>
          </w:tcPr>
          <w:p w14:paraId="4A7FFBEF" w14:textId="6D20EB07" w:rsidR="000E2488" w:rsidRPr="007315C5" w:rsidRDefault="000E2488" w:rsidP="00CE38C7">
            <w:pPr>
              <w:spacing w:after="0" w:line="240" w:lineRule="auto"/>
              <w:rPr>
                <w:rFonts w:eastAsia="Times New Roman" w:cstheme="minorHAnsi"/>
                <w:color w:val="FFFFFF" w:themeColor="background2"/>
                <w:sz w:val="20"/>
                <w:szCs w:val="20"/>
              </w:rPr>
            </w:pPr>
            <w:r w:rsidRPr="007315C5">
              <w:rPr>
                <w:rFonts w:eastAsia="Times New Roman" w:cstheme="minorHAnsi"/>
                <w:b/>
                <w:bCs/>
                <w:color w:val="FFFFFF" w:themeColor="background2"/>
                <w:sz w:val="20"/>
                <w:szCs w:val="20"/>
              </w:rPr>
              <w:t>Component</w:t>
            </w:r>
          </w:p>
        </w:tc>
        <w:tc>
          <w:tcPr>
            <w:tcW w:w="1410" w:type="dxa"/>
            <w:shd w:val="clear" w:color="auto" w:fill="006879" w:themeFill="text2"/>
            <w:vAlign w:val="center"/>
          </w:tcPr>
          <w:p w14:paraId="754ED901" w14:textId="77777777"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Intend to Implement?</w:t>
            </w:r>
          </w:p>
          <w:p w14:paraId="536F560A" w14:textId="183161FD" w:rsidR="000E2488" w:rsidRPr="007315C5" w:rsidDel="009E23F7"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(yes / no)</w:t>
            </w:r>
          </w:p>
        </w:tc>
        <w:tc>
          <w:tcPr>
            <w:tcW w:w="1620" w:type="dxa"/>
            <w:shd w:val="clear" w:color="auto" w:fill="006879" w:themeFill="text2"/>
            <w:vAlign w:val="center"/>
          </w:tcPr>
          <w:p w14:paraId="6016A44E" w14:textId="77777777"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Implemented?</w:t>
            </w:r>
          </w:p>
          <w:p w14:paraId="19E98DE6" w14:textId="360AFCFB"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(yes / no)</w:t>
            </w:r>
          </w:p>
        </w:tc>
        <w:tc>
          <w:tcPr>
            <w:tcW w:w="1920" w:type="dxa"/>
            <w:shd w:val="clear" w:color="auto" w:fill="006879" w:themeFill="text2"/>
            <w:vAlign w:val="center"/>
          </w:tcPr>
          <w:p w14:paraId="205AED84" w14:textId="1C4F7A74"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Notes</w:t>
            </w:r>
          </w:p>
        </w:tc>
        <w:tc>
          <w:tcPr>
            <w:tcW w:w="2700" w:type="dxa"/>
            <w:shd w:val="clear" w:color="auto" w:fill="B9131A" w:themeFill="accent5"/>
            <w:vAlign w:val="center"/>
          </w:tcPr>
          <w:p w14:paraId="320EB49B" w14:textId="45426CF6"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How Effective Was Implementation?</w:t>
            </w:r>
          </w:p>
          <w:p w14:paraId="4E66D3F0" w14:textId="75EE8546"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(Needs Improvement, Successful, Optimal, N/A)</w:t>
            </w:r>
          </w:p>
        </w:tc>
        <w:tc>
          <w:tcPr>
            <w:tcW w:w="1890" w:type="dxa"/>
            <w:shd w:val="clear" w:color="auto" w:fill="B9131A" w:themeFill="accent5"/>
            <w:vAlign w:val="center"/>
          </w:tcPr>
          <w:p w14:paraId="3FFA9C81" w14:textId="0C52E7E5"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Scoring Rationale /</w:t>
            </w:r>
          </w:p>
          <w:p w14:paraId="5DECB5A7" w14:textId="73B348BE" w:rsidR="000E2488" w:rsidRPr="007315C5" w:rsidRDefault="000E2488" w:rsidP="00CE38C7">
            <w:pPr>
              <w:spacing w:after="0" w:line="240" w:lineRule="auto"/>
              <w:jc w:val="center"/>
              <w:rPr>
                <w:rFonts w:eastAsia="Times New Roman" w:cstheme="minorHAnsi"/>
                <w:b/>
                <w:bCs/>
                <w:color w:val="FFFFFF" w:themeColor="background2"/>
                <w:sz w:val="20"/>
                <w:szCs w:val="20"/>
              </w:rPr>
            </w:pPr>
            <w:r w:rsidRPr="007315C5">
              <w:rPr>
                <w:rFonts w:eastAsia="Times New Roman" w:cstheme="minorHAnsi"/>
                <w:b/>
                <w:bCs/>
                <w:color w:val="FFFFFF" w:themeColor="background2"/>
                <w:sz w:val="20"/>
                <w:szCs w:val="20"/>
              </w:rPr>
              <w:t>Opportunities for Improvement</w:t>
            </w:r>
          </w:p>
        </w:tc>
      </w:tr>
      <w:bookmarkStart w:id="0" w:name="AwarenessSupportsFACTOR"/>
      <w:tr w:rsidR="00CE38C7" w:rsidRPr="009F695C" w14:paraId="0518DB76" w14:textId="5D01A7E0" w:rsidTr="00C35140">
        <w:trPr>
          <w:trHeight w:val="576"/>
        </w:trPr>
        <w:tc>
          <w:tcPr>
            <w:tcW w:w="1650" w:type="dxa"/>
            <w:vMerge w:val="restart"/>
            <w:shd w:val="clear" w:color="auto" w:fill="auto"/>
          </w:tcPr>
          <w:p w14:paraId="3AE1E45E" w14:textId="4E201294" w:rsidR="000E2488" w:rsidRPr="0067570F" w:rsidRDefault="000E2488" w:rsidP="00CE38C7">
            <w:pPr>
              <w:spacing w:before="60" w:line="240" w:lineRule="auto"/>
              <w:rPr>
                <w:rFonts w:cstheme="minorHAnsi"/>
                <w:b/>
                <w:bCs/>
                <w:color w:val="58595B" w:themeColor="accent3"/>
              </w:rPr>
            </w:pPr>
            <w:r w:rsidRPr="0067570F">
              <w:rPr>
                <w:rFonts w:cstheme="minorHAnsi"/>
                <w:b/>
                <w:bCs/>
                <w:color w:val="58595B" w:themeColor="accent3"/>
              </w:rPr>
              <w:fldChar w:fldCharType="begin"/>
            </w:r>
            <w:r w:rsidRPr="0067570F">
              <w:rPr>
                <w:rFonts w:cstheme="minorHAnsi"/>
                <w:b/>
                <w:bCs/>
                <w:color w:val="58595B" w:themeColor="accent3"/>
              </w:rPr>
              <w:instrText>HYPERLINK  \l "AwarenessSupportsDefinition" \o "Includes the extent to which there is awareness of QbD across the organization, support for implementation of QbD principles at a leadership level, and the identification of a focal point or subject matter expert to drive implementation... "</w:instrText>
            </w:r>
            <w:r w:rsidRPr="0067570F">
              <w:rPr>
                <w:rFonts w:cstheme="minorHAnsi"/>
                <w:b/>
                <w:bCs/>
                <w:color w:val="58595B" w:themeColor="accent3"/>
              </w:rPr>
            </w:r>
            <w:r w:rsidRPr="0067570F">
              <w:rPr>
                <w:rFonts w:cstheme="minorHAnsi"/>
                <w:b/>
                <w:bCs/>
                <w:color w:val="58595B" w:themeColor="accent3"/>
              </w:rPr>
              <w:fldChar w:fldCharType="separate"/>
            </w:r>
            <w:r w:rsidRPr="0067570F">
              <w:rPr>
                <w:rStyle w:val="Hyperlink"/>
                <w:rFonts w:cstheme="minorHAnsi"/>
                <w:b/>
                <w:bCs/>
                <w:color w:val="58595B" w:themeColor="accent3"/>
                <w:u w:val="none"/>
              </w:rPr>
              <w:t xml:space="preserve">Awareness &amp; </w:t>
            </w:r>
            <w:proofErr w:type="gramStart"/>
            <w:r w:rsidRPr="0067570F">
              <w:rPr>
                <w:rStyle w:val="Hyperlink"/>
                <w:rFonts w:cstheme="minorHAnsi"/>
                <w:b/>
                <w:bCs/>
                <w:color w:val="58595B" w:themeColor="accent3"/>
                <w:u w:val="none"/>
              </w:rPr>
              <w:t>Supports</w:t>
            </w:r>
            <w:proofErr w:type="gramEnd"/>
            <w:r w:rsidRPr="0067570F">
              <w:rPr>
                <w:rFonts w:cstheme="minorHAnsi"/>
                <w:b/>
                <w:bCs/>
                <w:color w:val="58595B" w:themeColor="accent3"/>
              </w:rPr>
              <w:fldChar w:fldCharType="end"/>
            </w:r>
            <w:bookmarkEnd w:id="0"/>
          </w:p>
        </w:tc>
        <w:tc>
          <w:tcPr>
            <w:tcW w:w="3240" w:type="dxa"/>
            <w:shd w:val="clear" w:color="auto" w:fill="auto"/>
          </w:tcPr>
          <w:p w14:paraId="7AC8D178" w14:textId="20161BBA" w:rsidR="000E2488" w:rsidRPr="0037302B" w:rsidRDefault="000E2488" w:rsidP="0037722F">
            <w:pPr>
              <w:spacing w:before="60" w:after="120" w:line="240" w:lineRule="auto"/>
              <w:rPr>
                <w:rFonts w:eastAsia="Times New Roman" w:cstheme="minorHAnsi"/>
                <w:color w:val="000000"/>
                <w:sz w:val="20"/>
                <w:szCs w:val="20"/>
              </w:rPr>
            </w:pPr>
            <w:r>
              <w:rPr>
                <w:rFonts w:eastAsia="Times New Roman" w:cstheme="minorHAnsi"/>
                <w:color w:val="000000"/>
                <w:sz w:val="20"/>
                <w:szCs w:val="20"/>
              </w:rPr>
              <w:t xml:space="preserve">Engage organizational-level QbD ‘focal point’ </w:t>
            </w:r>
            <w:r w:rsidR="00D62AC5">
              <w:rPr>
                <w:rFonts w:eastAsia="Times New Roman" w:cstheme="minorHAnsi"/>
                <w:color w:val="000000"/>
                <w:sz w:val="20"/>
                <w:szCs w:val="20"/>
              </w:rPr>
              <w:t xml:space="preserve">or subject-matter expert </w:t>
            </w:r>
            <w:r>
              <w:rPr>
                <w:rFonts w:eastAsia="Times New Roman" w:cstheme="minorHAnsi"/>
                <w:color w:val="000000"/>
                <w:sz w:val="20"/>
                <w:szCs w:val="20"/>
              </w:rPr>
              <w:t>to provide guidance and support</w:t>
            </w:r>
            <w:r w:rsidR="003A1428">
              <w:rPr>
                <w:rFonts w:eastAsia="Times New Roman" w:cstheme="minorHAnsi"/>
                <w:color w:val="000000"/>
                <w:sz w:val="20"/>
                <w:szCs w:val="20"/>
              </w:rPr>
              <w:t xml:space="preserve"> (if applicable)</w:t>
            </w:r>
          </w:p>
        </w:tc>
        <w:tc>
          <w:tcPr>
            <w:tcW w:w="1410" w:type="dxa"/>
          </w:tcPr>
          <w:p w14:paraId="6EC47684" w14:textId="77777777" w:rsidR="000E2488" w:rsidRPr="0037302B" w:rsidRDefault="000E2488" w:rsidP="000D66F3">
            <w:pPr>
              <w:spacing w:before="60" w:after="120" w:line="240" w:lineRule="auto"/>
              <w:rPr>
                <w:rFonts w:eastAsia="Times New Roman" w:cstheme="minorHAnsi"/>
                <w:color w:val="000000"/>
                <w:sz w:val="20"/>
                <w:szCs w:val="20"/>
              </w:rPr>
            </w:pPr>
          </w:p>
        </w:tc>
        <w:tc>
          <w:tcPr>
            <w:tcW w:w="1620" w:type="dxa"/>
          </w:tcPr>
          <w:p w14:paraId="73592098" w14:textId="77777777" w:rsidR="000E2488" w:rsidRPr="0037302B" w:rsidRDefault="000E2488" w:rsidP="000D66F3">
            <w:pPr>
              <w:spacing w:before="60" w:after="120" w:line="240" w:lineRule="auto"/>
              <w:rPr>
                <w:rFonts w:eastAsia="Times New Roman" w:cstheme="minorHAnsi"/>
                <w:color w:val="000000"/>
                <w:sz w:val="20"/>
                <w:szCs w:val="20"/>
              </w:rPr>
            </w:pPr>
          </w:p>
        </w:tc>
        <w:tc>
          <w:tcPr>
            <w:tcW w:w="1920" w:type="dxa"/>
          </w:tcPr>
          <w:p w14:paraId="236F32CC" w14:textId="77777777" w:rsidR="000E2488" w:rsidRPr="0037302B"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21D684C2" w14:textId="5B5693C1" w:rsidR="000E2488" w:rsidRPr="0037302B"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23921EE8" w14:textId="77777777" w:rsidR="000E2488" w:rsidRPr="0037302B" w:rsidRDefault="000E2488" w:rsidP="000D66F3">
            <w:pPr>
              <w:spacing w:before="60" w:after="120" w:line="240" w:lineRule="auto"/>
              <w:rPr>
                <w:rFonts w:eastAsia="Times New Roman" w:cstheme="minorHAnsi"/>
                <w:color w:val="000000"/>
                <w:sz w:val="20"/>
                <w:szCs w:val="20"/>
              </w:rPr>
            </w:pPr>
          </w:p>
        </w:tc>
      </w:tr>
      <w:tr w:rsidR="00CE38C7" w:rsidRPr="009F695C" w14:paraId="5721CCD5" w14:textId="77777777" w:rsidTr="00C35140">
        <w:trPr>
          <w:trHeight w:val="576"/>
        </w:trPr>
        <w:tc>
          <w:tcPr>
            <w:tcW w:w="1650" w:type="dxa"/>
            <w:vMerge/>
            <w:shd w:val="clear" w:color="auto" w:fill="auto"/>
          </w:tcPr>
          <w:p w14:paraId="3C3D183B"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auto"/>
          </w:tcPr>
          <w:p w14:paraId="0ED76AED" w14:textId="321BF094" w:rsidR="000E2488" w:rsidRDefault="003A1428" w:rsidP="0037722F">
            <w:pPr>
              <w:spacing w:before="60" w:after="120" w:line="240" w:lineRule="auto"/>
              <w:rPr>
                <w:rFonts w:eastAsia="Times New Roman" w:cstheme="minorHAnsi"/>
                <w:color w:val="000000"/>
                <w:sz w:val="20"/>
                <w:szCs w:val="20"/>
              </w:rPr>
            </w:pPr>
            <w:r>
              <w:rPr>
                <w:rFonts w:eastAsia="Times New Roman" w:cstheme="minorHAnsi"/>
                <w:color w:val="000000"/>
                <w:sz w:val="20"/>
                <w:szCs w:val="20"/>
              </w:rPr>
              <w:t xml:space="preserve">Ensure that all involved stakeholders </w:t>
            </w:r>
            <w:hyperlink r:id="rId14" w:history="1">
              <w:r w:rsidRPr="007315C5">
                <w:rPr>
                  <w:rStyle w:val="Hyperlink"/>
                  <w:rFonts w:eastAsia="Times New Roman" w:cstheme="minorHAnsi"/>
                  <w:color w:val="006879" w:themeColor="text1"/>
                  <w:sz w:val="20"/>
                  <w:szCs w:val="20"/>
                </w:rPr>
                <w:t>understand QbD concepts</w:t>
              </w:r>
            </w:hyperlink>
            <w:r>
              <w:rPr>
                <w:rFonts w:eastAsia="Times New Roman" w:cstheme="minorHAnsi"/>
                <w:color w:val="000000"/>
                <w:sz w:val="20"/>
                <w:szCs w:val="20"/>
              </w:rPr>
              <w:t xml:space="preserve"> (to extent relevant), and also </w:t>
            </w:r>
            <w:hyperlink r:id="rId15" w:history="1">
              <w:r w:rsidRPr="007315C5">
                <w:rPr>
                  <w:rStyle w:val="Hyperlink"/>
                  <w:rFonts w:eastAsia="Times New Roman" w:cstheme="minorHAnsi"/>
                  <w:color w:val="006879" w:themeColor="text1"/>
                  <w:sz w:val="20"/>
                  <w:szCs w:val="20"/>
                </w:rPr>
                <w:t>set expectations</w:t>
              </w:r>
            </w:hyperlink>
            <w:r>
              <w:rPr>
                <w:rFonts w:eastAsia="Times New Roman" w:cstheme="minorHAnsi"/>
                <w:color w:val="000000"/>
                <w:sz w:val="20"/>
                <w:szCs w:val="20"/>
              </w:rPr>
              <w:t xml:space="preserve"> for how QbD will affect the study planning process</w:t>
            </w:r>
          </w:p>
        </w:tc>
        <w:tc>
          <w:tcPr>
            <w:tcW w:w="1410" w:type="dxa"/>
          </w:tcPr>
          <w:p w14:paraId="5E697C8A" w14:textId="77777777" w:rsidR="000E2488" w:rsidRPr="0037302B" w:rsidRDefault="000E2488" w:rsidP="000D66F3">
            <w:pPr>
              <w:spacing w:before="60" w:after="120" w:line="240" w:lineRule="auto"/>
              <w:rPr>
                <w:rFonts w:eastAsia="Times New Roman" w:cstheme="minorHAnsi"/>
                <w:color w:val="000000"/>
                <w:sz w:val="20"/>
                <w:szCs w:val="20"/>
              </w:rPr>
            </w:pPr>
          </w:p>
        </w:tc>
        <w:tc>
          <w:tcPr>
            <w:tcW w:w="1620" w:type="dxa"/>
          </w:tcPr>
          <w:p w14:paraId="023B0344" w14:textId="77777777" w:rsidR="000E2488" w:rsidRPr="0037302B" w:rsidRDefault="000E2488" w:rsidP="000D66F3">
            <w:pPr>
              <w:spacing w:before="60" w:after="120" w:line="240" w:lineRule="auto"/>
              <w:rPr>
                <w:rFonts w:eastAsia="Times New Roman" w:cstheme="minorHAnsi"/>
                <w:color w:val="000000"/>
                <w:sz w:val="20"/>
                <w:szCs w:val="20"/>
              </w:rPr>
            </w:pPr>
          </w:p>
        </w:tc>
        <w:tc>
          <w:tcPr>
            <w:tcW w:w="1920" w:type="dxa"/>
          </w:tcPr>
          <w:p w14:paraId="23CF3FED" w14:textId="77777777" w:rsidR="000E2488" w:rsidRPr="0037302B"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792DB141" w14:textId="7BFC9439" w:rsidR="000E2488" w:rsidRPr="0037302B"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3FE1DE81" w14:textId="77777777" w:rsidR="000E2488" w:rsidRPr="0037302B" w:rsidRDefault="000E2488" w:rsidP="000D66F3">
            <w:pPr>
              <w:spacing w:before="60" w:after="120" w:line="240" w:lineRule="auto"/>
              <w:rPr>
                <w:rFonts w:eastAsia="Times New Roman" w:cstheme="minorHAnsi"/>
                <w:color w:val="000000"/>
                <w:sz w:val="20"/>
                <w:szCs w:val="20"/>
              </w:rPr>
            </w:pPr>
          </w:p>
        </w:tc>
      </w:tr>
      <w:tr w:rsidR="00CE38C7" w:rsidRPr="009F695C" w14:paraId="4F3D0958" w14:textId="77777777" w:rsidTr="00C35140">
        <w:trPr>
          <w:trHeight w:val="576"/>
        </w:trPr>
        <w:tc>
          <w:tcPr>
            <w:tcW w:w="1650" w:type="dxa"/>
            <w:vMerge/>
            <w:shd w:val="clear" w:color="auto" w:fill="auto"/>
          </w:tcPr>
          <w:p w14:paraId="6CA19A22"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auto"/>
          </w:tcPr>
          <w:p w14:paraId="0EA2EE4F" w14:textId="7B9AD358" w:rsidR="000E2488" w:rsidRDefault="000E2488" w:rsidP="000D66F3">
            <w:pPr>
              <w:spacing w:before="60" w:after="120" w:line="240" w:lineRule="auto"/>
              <w:rPr>
                <w:rFonts w:eastAsia="Times New Roman" w:cstheme="minorHAnsi"/>
                <w:color w:val="000000"/>
                <w:sz w:val="20"/>
                <w:szCs w:val="20"/>
              </w:rPr>
            </w:pPr>
            <w:r>
              <w:rPr>
                <w:rFonts w:eastAsia="Times New Roman" w:cstheme="minorHAnsi"/>
                <w:color w:val="000000"/>
                <w:sz w:val="20"/>
                <w:szCs w:val="20"/>
              </w:rPr>
              <w:t xml:space="preserve">Identify mechanism for </w:t>
            </w:r>
            <w:hyperlink r:id="rId16" w:history="1">
              <w:r w:rsidRPr="007315C5">
                <w:rPr>
                  <w:rStyle w:val="Hyperlink"/>
                  <w:rFonts w:eastAsia="Times New Roman" w:cstheme="minorHAnsi"/>
                  <w:color w:val="006879" w:themeColor="text1"/>
                  <w:sz w:val="20"/>
                  <w:szCs w:val="20"/>
                </w:rPr>
                <w:t>documenting decisions</w:t>
              </w:r>
            </w:hyperlink>
            <w:r w:rsidRPr="007315C5">
              <w:rPr>
                <w:rFonts w:eastAsia="Times New Roman" w:cstheme="minorHAnsi"/>
                <w:color w:val="006879" w:themeColor="text1"/>
                <w:sz w:val="20"/>
                <w:szCs w:val="20"/>
              </w:rPr>
              <w:t xml:space="preserve"> </w:t>
            </w:r>
            <w:r>
              <w:rPr>
                <w:rFonts w:eastAsia="Times New Roman" w:cstheme="minorHAnsi"/>
                <w:color w:val="000000"/>
                <w:sz w:val="20"/>
                <w:szCs w:val="20"/>
              </w:rPr>
              <w:t xml:space="preserve">about critical-to-quality factors, risks, and strategies for addressing risks (may be customized to needs of study) </w:t>
            </w:r>
          </w:p>
        </w:tc>
        <w:tc>
          <w:tcPr>
            <w:tcW w:w="1410" w:type="dxa"/>
          </w:tcPr>
          <w:p w14:paraId="778BEBD3" w14:textId="77777777" w:rsidR="000E2488" w:rsidRPr="0037302B" w:rsidRDefault="000E2488" w:rsidP="000D66F3">
            <w:pPr>
              <w:spacing w:before="60" w:after="120" w:line="240" w:lineRule="auto"/>
              <w:rPr>
                <w:rFonts w:eastAsia="Times New Roman" w:cstheme="minorHAnsi"/>
                <w:color w:val="000000"/>
                <w:sz w:val="20"/>
                <w:szCs w:val="20"/>
              </w:rPr>
            </w:pPr>
          </w:p>
        </w:tc>
        <w:tc>
          <w:tcPr>
            <w:tcW w:w="1620" w:type="dxa"/>
          </w:tcPr>
          <w:p w14:paraId="63F1A61A" w14:textId="77777777" w:rsidR="000E2488" w:rsidRPr="0037302B" w:rsidRDefault="000E2488" w:rsidP="000D66F3">
            <w:pPr>
              <w:spacing w:before="60" w:after="120" w:line="240" w:lineRule="auto"/>
              <w:rPr>
                <w:rFonts w:eastAsia="Times New Roman" w:cstheme="minorHAnsi"/>
                <w:color w:val="000000"/>
                <w:sz w:val="20"/>
                <w:szCs w:val="20"/>
              </w:rPr>
            </w:pPr>
          </w:p>
        </w:tc>
        <w:tc>
          <w:tcPr>
            <w:tcW w:w="1920" w:type="dxa"/>
          </w:tcPr>
          <w:p w14:paraId="46B2AC8E" w14:textId="77777777" w:rsidR="000E2488" w:rsidRPr="0037302B"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1B9D0C2B" w14:textId="60D42C41" w:rsidR="000E2488" w:rsidRPr="0037302B"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592A84FF" w14:textId="77777777" w:rsidR="000E2488" w:rsidRPr="0037302B" w:rsidRDefault="000E2488" w:rsidP="000D66F3">
            <w:pPr>
              <w:spacing w:before="60" w:after="120" w:line="240" w:lineRule="auto"/>
              <w:rPr>
                <w:rFonts w:eastAsia="Times New Roman" w:cstheme="minorHAnsi"/>
                <w:color w:val="000000"/>
                <w:sz w:val="20"/>
                <w:szCs w:val="20"/>
              </w:rPr>
            </w:pPr>
          </w:p>
        </w:tc>
      </w:tr>
      <w:tr w:rsidR="00CE38C7" w:rsidRPr="009F695C" w14:paraId="7746C5C7" w14:textId="77777777" w:rsidTr="00C35140">
        <w:trPr>
          <w:trHeight w:val="576"/>
        </w:trPr>
        <w:tc>
          <w:tcPr>
            <w:tcW w:w="1650" w:type="dxa"/>
            <w:vMerge/>
            <w:shd w:val="clear" w:color="auto" w:fill="auto"/>
          </w:tcPr>
          <w:p w14:paraId="371A9FF1"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auto"/>
          </w:tcPr>
          <w:p w14:paraId="1376A56A" w14:textId="3D510948" w:rsidR="000E2488" w:rsidRDefault="003A1428" w:rsidP="000D66F3">
            <w:pPr>
              <w:spacing w:before="60" w:after="120" w:line="240" w:lineRule="auto"/>
              <w:rPr>
                <w:rFonts w:eastAsia="Times New Roman" w:cstheme="minorHAnsi"/>
                <w:color w:val="000000"/>
                <w:sz w:val="20"/>
                <w:szCs w:val="20"/>
              </w:rPr>
            </w:pPr>
            <w:r>
              <w:rPr>
                <w:rFonts w:eastAsia="Times New Roman" w:cstheme="minorHAnsi"/>
                <w:color w:val="000000"/>
                <w:sz w:val="20"/>
                <w:szCs w:val="20"/>
              </w:rPr>
              <w:t>Initiate QbD discussions early in study design (draft study concept stage; prior to developing full protocol)</w:t>
            </w:r>
          </w:p>
        </w:tc>
        <w:tc>
          <w:tcPr>
            <w:tcW w:w="1410" w:type="dxa"/>
          </w:tcPr>
          <w:p w14:paraId="178AD3CF" w14:textId="77777777" w:rsidR="000E2488" w:rsidRPr="0037302B" w:rsidRDefault="000E2488" w:rsidP="000D66F3">
            <w:pPr>
              <w:spacing w:before="60" w:after="120" w:line="240" w:lineRule="auto"/>
              <w:rPr>
                <w:rFonts w:eastAsia="Times New Roman" w:cstheme="minorHAnsi"/>
                <w:color w:val="000000"/>
                <w:sz w:val="20"/>
                <w:szCs w:val="20"/>
              </w:rPr>
            </w:pPr>
          </w:p>
        </w:tc>
        <w:tc>
          <w:tcPr>
            <w:tcW w:w="1620" w:type="dxa"/>
          </w:tcPr>
          <w:p w14:paraId="2B37487F" w14:textId="77777777" w:rsidR="000E2488" w:rsidRPr="0037302B" w:rsidRDefault="000E2488" w:rsidP="000D66F3">
            <w:pPr>
              <w:spacing w:before="60" w:after="120" w:line="240" w:lineRule="auto"/>
              <w:rPr>
                <w:rFonts w:eastAsia="Times New Roman" w:cstheme="minorHAnsi"/>
                <w:color w:val="000000"/>
                <w:sz w:val="20"/>
                <w:szCs w:val="20"/>
              </w:rPr>
            </w:pPr>
          </w:p>
        </w:tc>
        <w:tc>
          <w:tcPr>
            <w:tcW w:w="1920" w:type="dxa"/>
          </w:tcPr>
          <w:p w14:paraId="44978853" w14:textId="77777777" w:rsidR="000E2488" w:rsidRPr="0037302B"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49B48436" w14:textId="4F928F7D" w:rsidR="000E2488" w:rsidRPr="0037302B"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67D52704" w14:textId="77777777" w:rsidR="000E2488" w:rsidRPr="0037302B" w:rsidRDefault="000E2488" w:rsidP="000D66F3">
            <w:pPr>
              <w:spacing w:before="60" w:after="120" w:line="240" w:lineRule="auto"/>
              <w:rPr>
                <w:rFonts w:eastAsia="Times New Roman" w:cstheme="minorHAnsi"/>
                <w:color w:val="000000"/>
                <w:sz w:val="20"/>
                <w:szCs w:val="20"/>
              </w:rPr>
            </w:pPr>
          </w:p>
        </w:tc>
      </w:tr>
      <w:bookmarkStart w:id="1" w:name="IncentivesFACTOR"/>
      <w:tr w:rsidR="00CE38C7" w:rsidRPr="00245E88" w14:paraId="373B9DA2" w14:textId="37B87EA7" w:rsidTr="00C35140">
        <w:trPr>
          <w:trHeight w:val="576"/>
        </w:trPr>
        <w:tc>
          <w:tcPr>
            <w:tcW w:w="1650" w:type="dxa"/>
            <w:vMerge w:val="restart"/>
            <w:shd w:val="clear" w:color="auto" w:fill="F2F2F2" w:themeFill="background1" w:themeFillShade="F2"/>
          </w:tcPr>
          <w:p w14:paraId="280F4112" w14:textId="20108305" w:rsidR="000E2488" w:rsidRPr="0067570F" w:rsidRDefault="000E2488" w:rsidP="00CE38C7">
            <w:pPr>
              <w:spacing w:before="60" w:line="240" w:lineRule="auto"/>
              <w:rPr>
                <w:rFonts w:cstheme="minorHAnsi"/>
                <w:b/>
                <w:bCs/>
                <w:color w:val="58595B" w:themeColor="accent3"/>
              </w:rPr>
            </w:pPr>
            <w:r w:rsidRPr="0067570F">
              <w:rPr>
                <w:rFonts w:cstheme="minorHAnsi"/>
                <w:b/>
                <w:bCs/>
                <w:color w:val="58595B" w:themeColor="accent3"/>
              </w:rPr>
              <w:fldChar w:fldCharType="begin"/>
            </w:r>
            <w:r w:rsidRPr="0067570F">
              <w:rPr>
                <w:rFonts w:cstheme="minorHAnsi"/>
                <w:b/>
                <w:bCs/>
                <w:color w:val="58595B" w:themeColor="accent3"/>
              </w:rPr>
              <w:instrText>HYPERLINK  \l "IncentivesDefinition" \o "The ways in which management culture is reinforced. Incentives can be positive or negative; can target both behaviors and end results; and can function at individual and group levels. Includes the range of social and behavioral factors..."</w:instrText>
            </w:r>
            <w:r w:rsidRPr="0067570F">
              <w:rPr>
                <w:rFonts w:cstheme="minorHAnsi"/>
                <w:b/>
                <w:bCs/>
                <w:color w:val="58595B" w:themeColor="accent3"/>
              </w:rPr>
            </w:r>
            <w:r w:rsidRPr="0067570F">
              <w:rPr>
                <w:rFonts w:cstheme="minorHAnsi"/>
                <w:b/>
                <w:bCs/>
                <w:color w:val="58595B" w:themeColor="accent3"/>
              </w:rPr>
              <w:fldChar w:fldCharType="separate"/>
            </w:r>
            <w:r w:rsidRPr="0067570F">
              <w:rPr>
                <w:rStyle w:val="Hyperlink"/>
                <w:rFonts w:cstheme="minorHAnsi"/>
                <w:b/>
                <w:bCs/>
                <w:color w:val="58595B" w:themeColor="accent3"/>
                <w:u w:val="none"/>
              </w:rPr>
              <w:t>Incentives</w:t>
            </w:r>
            <w:r w:rsidRPr="0067570F">
              <w:rPr>
                <w:rFonts w:cstheme="minorHAnsi"/>
                <w:b/>
                <w:bCs/>
                <w:color w:val="58595B" w:themeColor="accent3"/>
              </w:rPr>
              <w:fldChar w:fldCharType="end"/>
            </w:r>
            <w:bookmarkEnd w:id="1"/>
          </w:p>
        </w:tc>
        <w:tc>
          <w:tcPr>
            <w:tcW w:w="3240" w:type="dxa"/>
            <w:shd w:val="clear" w:color="auto" w:fill="F2F2F2" w:themeFill="background1" w:themeFillShade="F2"/>
          </w:tcPr>
          <w:p w14:paraId="6B084493" w14:textId="185311A8" w:rsidR="000E2488" w:rsidRPr="0037302B"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Highlight and address competing incentives and priorities (e.g., pressure to launch study as quickly as possible) early in study design</w:t>
            </w:r>
          </w:p>
        </w:tc>
        <w:tc>
          <w:tcPr>
            <w:tcW w:w="1410" w:type="dxa"/>
            <w:shd w:val="clear" w:color="auto" w:fill="F2F2F2" w:themeFill="background1" w:themeFillShade="F2"/>
          </w:tcPr>
          <w:p w14:paraId="703D7B8B" w14:textId="77777777" w:rsidR="000E2488" w:rsidRPr="0037302B"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790467E9" w14:textId="77777777" w:rsidR="000E2488" w:rsidRPr="0037302B"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666C3103" w14:textId="77777777" w:rsidR="000E2488" w:rsidRPr="0037302B"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1C49571D" w14:textId="0455B0CC" w:rsidR="000E2488" w:rsidRPr="0037302B"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3BDF9460" w14:textId="77777777" w:rsidR="000E2488" w:rsidRPr="0037302B" w:rsidRDefault="000E2488" w:rsidP="000D66F3">
            <w:pPr>
              <w:spacing w:before="60" w:after="120" w:line="240" w:lineRule="auto"/>
              <w:rPr>
                <w:rFonts w:eastAsia="Times New Roman" w:cstheme="minorHAnsi"/>
                <w:color w:val="000000"/>
                <w:sz w:val="20"/>
                <w:szCs w:val="20"/>
              </w:rPr>
            </w:pPr>
          </w:p>
        </w:tc>
      </w:tr>
      <w:tr w:rsidR="00CE38C7" w:rsidRPr="00245E88" w14:paraId="71650607" w14:textId="77777777" w:rsidTr="00C35140">
        <w:trPr>
          <w:trHeight w:val="576"/>
        </w:trPr>
        <w:tc>
          <w:tcPr>
            <w:tcW w:w="1650" w:type="dxa"/>
            <w:vMerge/>
            <w:shd w:val="clear" w:color="auto" w:fill="F2F2F2" w:themeFill="background1" w:themeFillShade="F2"/>
          </w:tcPr>
          <w:p w14:paraId="4C53AB5C"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F2F2F2" w:themeFill="background1" w:themeFillShade="F2"/>
          </w:tcPr>
          <w:p w14:paraId="40E1D97D" w14:textId="113313B1"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 xml:space="preserve">Develop plans to </w:t>
            </w:r>
            <w:hyperlink r:id="rId17" w:history="1">
              <w:r w:rsidRPr="007315C5">
                <w:rPr>
                  <w:rStyle w:val="Hyperlink"/>
                  <w:rFonts w:eastAsia="Times New Roman" w:cstheme="minorHAnsi"/>
                  <w:color w:val="006879" w:themeColor="text1"/>
                  <w:sz w:val="20"/>
                  <w:szCs w:val="20"/>
                </w:rPr>
                <w:t>recognize the study team</w:t>
              </w:r>
            </w:hyperlink>
            <w:r w:rsidRPr="007315C5">
              <w:rPr>
                <w:rFonts w:eastAsia="Times New Roman" w:cstheme="minorHAnsi"/>
                <w:color w:val="006879" w:themeColor="text1"/>
                <w:sz w:val="20"/>
                <w:szCs w:val="20"/>
              </w:rPr>
              <w:t xml:space="preserve"> </w:t>
            </w:r>
            <w:r>
              <w:rPr>
                <w:rFonts w:eastAsia="Times New Roman" w:cstheme="minorHAnsi"/>
                <w:color w:val="000000"/>
                <w:sz w:val="20"/>
                <w:szCs w:val="20"/>
              </w:rPr>
              <w:t>for dedicating time to QbD-related efforts</w:t>
            </w:r>
          </w:p>
        </w:tc>
        <w:tc>
          <w:tcPr>
            <w:tcW w:w="1410" w:type="dxa"/>
            <w:shd w:val="clear" w:color="auto" w:fill="F2F2F2" w:themeFill="background1" w:themeFillShade="F2"/>
          </w:tcPr>
          <w:p w14:paraId="43ED27FC" w14:textId="77777777" w:rsidR="000E2488" w:rsidRPr="0037302B"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365291AF" w14:textId="77777777" w:rsidR="000E2488" w:rsidRPr="0037302B"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467D2251" w14:textId="77777777" w:rsidR="000E2488" w:rsidRPr="0037302B"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33616DEC" w14:textId="5FA1350D" w:rsidR="000E2488" w:rsidRPr="0037302B"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2671A8CA" w14:textId="77777777" w:rsidR="000E2488" w:rsidRPr="0037302B" w:rsidRDefault="000E2488" w:rsidP="000D66F3">
            <w:pPr>
              <w:spacing w:before="60" w:after="120" w:line="240" w:lineRule="auto"/>
              <w:rPr>
                <w:rFonts w:eastAsia="Times New Roman" w:cstheme="minorHAnsi"/>
                <w:color w:val="000000"/>
                <w:sz w:val="20"/>
                <w:szCs w:val="20"/>
              </w:rPr>
            </w:pPr>
          </w:p>
        </w:tc>
      </w:tr>
      <w:bookmarkStart w:id="2" w:name="StakeholderEngagementFACTOR"/>
      <w:tr w:rsidR="00CE38C7" w:rsidRPr="00245E88" w14:paraId="3B4720D2" w14:textId="0B4BFA33" w:rsidTr="00C35140">
        <w:trPr>
          <w:trHeight w:val="576"/>
        </w:trPr>
        <w:tc>
          <w:tcPr>
            <w:tcW w:w="1650" w:type="dxa"/>
            <w:vMerge w:val="restart"/>
            <w:shd w:val="clear" w:color="auto" w:fill="auto"/>
            <w:hideMark/>
          </w:tcPr>
          <w:p w14:paraId="0DF98E7E" w14:textId="36E7C9FD" w:rsidR="000E2488" w:rsidRPr="0067570F" w:rsidRDefault="000E2488" w:rsidP="00CE38C7">
            <w:pPr>
              <w:spacing w:before="60" w:after="0" w:line="240" w:lineRule="auto"/>
              <w:rPr>
                <w:rFonts w:eastAsia="Times New Roman" w:cstheme="minorHAnsi"/>
                <w:b/>
                <w:bCs/>
                <w:color w:val="58595B" w:themeColor="accent3"/>
              </w:rPr>
            </w:pPr>
            <w:r w:rsidRPr="0067570F">
              <w:rPr>
                <w:rFonts w:cstheme="minorHAnsi"/>
                <w:b/>
                <w:bCs/>
                <w:color w:val="58595B" w:themeColor="accent3"/>
              </w:rPr>
              <w:fldChar w:fldCharType="begin"/>
            </w:r>
            <w:r w:rsidRPr="0067570F">
              <w:rPr>
                <w:rFonts w:cstheme="minorHAnsi"/>
                <w:b/>
                <w:bCs/>
                <w:color w:val="58595B" w:themeColor="accent3"/>
              </w:rPr>
              <w:instrText>HYPERLINK  \l "StakeholderEngagementDefinition" \o "What quality means to each relevant internal and external stakeholder (e.g., the various internal sponsor roles, CROs and other service providers, patients and patient groups, investigators and site personnel, regulatory agencies and..."</w:instrText>
            </w:r>
            <w:r w:rsidRPr="0067570F">
              <w:rPr>
                <w:rFonts w:cstheme="minorHAnsi"/>
                <w:b/>
                <w:bCs/>
                <w:color w:val="58595B" w:themeColor="accent3"/>
              </w:rPr>
            </w:r>
            <w:r w:rsidRPr="0067570F">
              <w:rPr>
                <w:rFonts w:cstheme="minorHAnsi"/>
                <w:b/>
                <w:bCs/>
                <w:color w:val="58595B" w:themeColor="accent3"/>
              </w:rPr>
              <w:fldChar w:fldCharType="separate"/>
            </w:r>
            <w:r w:rsidRPr="0067570F">
              <w:rPr>
                <w:rStyle w:val="Hyperlink"/>
                <w:rFonts w:cstheme="minorHAnsi"/>
                <w:b/>
                <w:bCs/>
                <w:color w:val="58595B" w:themeColor="accent3"/>
                <w:u w:val="none"/>
              </w:rPr>
              <w:t>Stakeholder Engagement</w:t>
            </w:r>
            <w:bookmarkEnd w:id="2"/>
            <w:r w:rsidRPr="0067570F">
              <w:rPr>
                <w:rFonts w:cstheme="minorHAnsi"/>
                <w:b/>
                <w:bCs/>
                <w:color w:val="58595B" w:themeColor="accent3"/>
              </w:rPr>
              <w:fldChar w:fldCharType="end"/>
            </w:r>
          </w:p>
        </w:tc>
        <w:tc>
          <w:tcPr>
            <w:tcW w:w="3240" w:type="dxa"/>
            <w:shd w:val="clear" w:color="auto" w:fill="auto"/>
            <w:hideMark/>
          </w:tcPr>
          <w:p w14:paraId="787BAA74" w14:textId="2CB48F68" w:rsidR="000E2488" w:rsidRPr="000D66F3"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Identify the broad range of internal and external stakeholders to engage in study design (</w:t>
            </w:r>
            <w:hyperlink r:id="rId18" w:history="1">
              <w:r w:rsidRPr="007315C5">
                <w:rPr>
                  <w:rStyle w:val="Hyperlink"/>
                  <w:rFonts w:eastAsia="Times New Roman" w:cstheme="minorHAnsi"/>
                  <w:color w:val="006879" w:themeColor="text1"/>
                  <w:sz w:val="20"/>
                  <w:szCs w:val="20"/>
                </w:rPr>
                <w:t>see suggestions here</w:t>
              </w:r>
            </w:hyperlink>
            <w:r>
              <w:rPr>
                <w:rFonts w:eastAsia="Times New Roman" w:cstheme="minorHAnsi"/>
                <w:color w:val="000000"/>
                <w:sz w:val="20"/>
                <w:szCs w:val="20"/>
              </w:rPr>
              <w:t xml:space="preserve">) </w:t>
            </w:r>
          </w:p>
        </w:tc>
        <w:tc>
          <w:tcPr>
            <w:tcW w:w="1410" w:type="dxa"/>
          </w:tcPr>
          <w:p w14:paraId="04E7F9D7"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10E489F7"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41A816A6"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3D387FDB" w14:textId="499A5B29"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7CCA2966"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170D9663" w14:textId="77777777" w:rsidTr="00C35140">
        <w:trPr>
          <w:trHeight w:val="576"/>
        </w:trPr>
        <w:tc>
          <w:tcPr>
            <w:tcW w:w="1650" w:type="dxa"/>
            <w:vMerge/>
            <w:shd w:val="clear" w:color="auto" w:fill="auto"/>
          </w:tcPr>
          <w:p w14:paraId="4F1AD161" w14:textId="77777777" w:rsidR="000E2488" w:rsidRPr="0067570F" w:rsidRDefault="000E2488" w:rsidP="00CE38C7">
            <w:pPr>
              <w:spacing w:before="60" w:after="0" w:line="240" w:lineRule="auto"/>
              <w:rPr>
                <w:rFonts w:cstheme="minorHAnsi"/>
                <w:b/>
                <w:bCs/>
                <w:color w:val="58595B" w:themeColor="accent3"/>
              </w:rPr>
            </w:pPr>
          </w:p>
        </w:tc>
        <w:tc>
          <w:tcPr>
            <w:tcW w:w="3240" w:type="dxa"/>
            <w:shd w:val="clear" w:color="auto" w:fill="auto"/>
          </w:tcPr>
          <w:p w14:paraId="52DF4EBA" w14:textId="5DDE5B8A"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Engage identified internal stakeholders as equal partners from the earliest stages of study design</w:t>
            </w:r>
          </w:p>
        </w:tc>
        <w:tc>
          <w:tcPr>
            <w:tcW w:w="1410" w:type="dxa"/>
          </w:tcPr>
          <w:p w14:paraId="09FA7E0B"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13C58DB1"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22EA5A79"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5BDC2344" w14:textId="6879C794"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2037C858"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3C9C90D8" w14:textId="77777777" w:rsidTr="00C35140">
        <w:trPr>
          <w:trHeight w:val="576"/>
        </w:trPr>
        <w:tc>
          <w:tcPr>
            <w:tcW w:w="1650" w:type="dxa"/>
            <w:vMerge/>
            <w:shd w:val="clear" w:color="auto" w:fill="auto"/>
          </w:tcPr>
          <w:p w14:paraId="67760976" w14:textId="77777777" w:rsidR="000E2488" w:rsidRPr="0067570F" w:rsidRDefault="000E2488" w:rsidP="00CE38C7">
            <w:pPr>
              <w:spacing w:before="60" w:after="0" w:line="240" w:lineRule="auto"/>
              <w:rPr>
                <w:rFonts w:cstheme="minorHAnsi"/>
                <w:b/>
                <w:bCs/>
                <w:color w:val="58595B" w:themeColor="accent3"/>
              </w:rPr>
            </w:pPr>
          </w:p>
        </w:tc>
        <w:tc>
          <w:tcPr>
            <w:tcW w:w="3240" w:type="dxa"/>
            <w:shd w:val="clear" w:color="auto" w:fill="auto"/>
          </w:tcPr>
          <w:p w14:paraId="3655D580" w14:textId="34EA19E8"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Engage identified patient representatives as equal partners from the earliest stages of study design</w:t>
            </w:r>
          </w:p>
        </w:tc>
        <w:tc>
          <w:tcPr>
            <w:tcW w:w="1410" w:type="dxa"/>
          </w:tcPr>
          <w:p w14:paraId="5A5D52AD"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5F4594BF"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22524618"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15EC5CFB" w14:textId="139DA867"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4DBF3D39"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23B37BE8" w14:textId="77777777" w:rsidTr="00C35140">
        <w:trPr>
          <w:trHeight w:val="576"/>
        </w:trPr>
        <w:tc>
          <w:tcPr>
            <w:tcW w:w="1650" w:type="dxa"/>
            <w:vMerge/>
            <w:shd w:val="clear" w:color="auto" w:fill="auto"/>
          </w:tcPr>
          <w:p w14:paraId="1451DD20" w14:textId="77777777" w:rsidR="000E2488" w:rsidRPr="0067570F" w:rsidRDefault="000E2488" w:rsidP="00CE38C7">
            <w:pPr>
              <w:spacing w:before="60" w:after="0" w:line="240" w:lineRule="auto"/>
              <w:rPr>
                <w:rFonts w:cstheme="minorHAnsi"/>
                <w:b/>
                <w:bCs/>
                <w:color w:val="58595B" w:themeColor="accent3"/>
              </w:rPr>
            </w:pPr>
          </w:p>
        </w:tc>
        <w:tc>
          <w:tcPr>
            <w:tcW w:w="3240" w:type="dxa"/>
            <w:shd w:val="clear" w:color="auto" w:fill="auto"/>
          </w:tcPr>
          <w:p w14:paraId="239CD344" w14:textId="6BB3C19A"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Engage identified CRO representatives and other operational partners from the earliest stages of study design (ideally in RFP stage)</w:t>
            </w:r>
          </w:p>
        </w:tc>
        <w:tc>
          <w:tcPr>
            <w:tcW w:w="1410" w:type="dxa"/>
          </w:tcPr>
          <w:p w14:paraId="41287955"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393E0907"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49B671FC"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5261ABD9" w14:textId="4957D5EB"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156A2253"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3D4F0624" w14:textId="77777777" w:rsidTr="00C35140">
        <w:trPr>
          <w:trHeight w:val="576"/>
        </w:trPr>
        <w:tc>
          <w:tcPr>
            <w:tcW w:w="1650" w:type="dxa"/>
            <w:vMerge/>
            <w:shd w:val="clear" w:color="auto" w:fill="auto"/>
          </w:tcPr>
          <w:p w14:paraId="1CFADBC7" w14:textId="77777777" w:rsidR="000E2488" w:rsidRPr="0067570F" w:rsidRDefault="000E2488" w:rsidP="00CE38C7">
            <w:pPr>
              <w:spacing w:before="60" w:after="0" w:line="240" w:lineRule="auto"/>
              <w:rPr>
                <w:rFonts w:cstheme="minorHAnsi"/>
                <w:b/>
                <w:bCs/>
                <w:color w:val="58595B" w:themeColor="accent3"/>
              </w:rPr>
            </w:pPr>
          </w:p>
        </w:tc>
        <w:tc>
          <w:tcPr>
            <w:tcW w:w="3240" w:type="dxa"/>
            <w:shd w:val="clear" w:color="auto" w:fill="auto"/>
          </w:tcPr>
          <w:p w14:paraId="5ECE3429" w14:textId="1C74AF79"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Engage identified investigative site personnel from the earliest stages of study design</w:t>
            </w:r>
          </w:p>
        </w:tc>
        <w:tc>
          <w:tcPr>
            <w:tcW w:w="1410" w:type="dxa"/>
          </w:tcPr>
          <w:p w14:paraId="117A9C05"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731C51FD"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61DCD999"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27B4050D" w14:textId="773FB3AD"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70B3D067"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3959DC32" w14:textId="77777777" w:rsidTr="00C35140">
        <w:trPr>
          <w:trHeight w:val="576"/>
        </w:trPr>
        <w:tc>
          <w:tcPr>
            <w:tcW w:w="1650" w:type="dxa"/>
            <w:vMerge/>
            <w:shd w:val="clear" w:color="auto" w:fill="auto"/>
          </w:tcPr>
          <w:p w14:paraId="219CBA1A" w14:textId="77777777" w:rsidR="000E2488" w:rsidRPr="0067570F" w:rsidRDefault="000E2488" w:rsidP="00CE38C7">
            <w:pPr>
              <w:spacing w:before="60" w:after="0" w:line="240" w:lineRule="auto"/>
              <w:rPr>
                <w:rFonts w:cstheme="minorHAnsi"/>
                <w:b/>
                <w:bCs/>
                <w:color w:val="58595B" w:themeColor="accent3"/>
              </w:rPr>
            </w:pPr>
          </w:p>
        </w:tc>
        <w:tc>
          <w:tcPr>
            <w:tcW w:w="3240" w:type="dxa"/>
            <w:shd w:val="clear" w:color="auto" w:fill="auto"/>
          </w:tcPr>
          <w:p w14:paraId="149C3677" w14:textId="2E282B97"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Engage regulators early in study design, if appropriate (e.g., when a study has novel features in elements considered critical to quality)</w:t>
            </w:r>
          </w:p>
        </w:tc>
        <w:tc>
          <w:tcPr>
            <w:tcW w:w="1410" w:type="dxa"/>
          </w:tcPr>
          <w:p w14:paraId="0F18E1F5"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41A2B8BC"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141E806C"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47E21D7D" w14:textId="7094B632"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2B2EB170" w14:textId="77777777" w:rsidR="000E2488" w:rsidRPr="000D66F3" w:rsidRDefault="000E2488" w:rsidP="000D66F3">
            <w:pPr>
              <w:spacing w:before="60" w:after="120" w:line="240" w:lineRule="auto"/>
              <w:rPr>
                <w:rFonts w:eastAsia="Times New Roman" w:cstheme="minorHAnsi"/>
                <w:color w:val="000000"/>
                <w:sz w:val="20"/>
                <w:szCs w:val="20"/>
              </w:rPr>
            </w:pPr>
          </w:p>
        </w:tc>
      </w:tr>
      <w:bookmarkStart w:id="3" w:name="CTQFocusFACTOR"/>
      <w:tr w:rsidR="00CE38C7" w:rsidRPr="00245E88" w14:paraId="4A43A1B6" w14:textId="72A33B11" w:rsidTr="00C35140">
        <w:trPr>
          <w:trHeight w:val="576"/>
        </w:trPr>
        <w:tc>
          <w:tcPr>
            <w:tcW w:w="1650" w:type="dxa"/>
            <w:vMerge w:val="restart"/>
            <w:shd w:val="clear" w:color="auto" w:fill="F2F2F2" w:themeFill="background1" w:themeFillShade="F2"/>
            <w:hideMark/>
          </w:tcPr>
          <w:p w14:paraId="3C7E2E19" w14:textId="44EBEE23" w:rsidR="000E2488" w:rsidRPr="0067570F" w:rsidRDefault="000E2488" w:rsidP="00CE38C7">
            <w:pPr>
              <w:spacing w:before="60" w:line="240" w:lineRule="auto"/>
              <w:rPr>
                <w:rFonts w:cstheme="minorHAnsi"/>
                <w:b/>
                <w:bCs/>
                <w:color w:val="58595B" w:themeColor="accent3"/>
              </w:rPr>
            </w:pPr>
            <w:r w:rsidRPr="0067570F">
              <w:rPr>
                <w:rFonts w:cstheme="minorHAnsi"/>
                <w:b/>
                <w:bCs/>
                <w:color w:val="58595B" w:themeColor="accent3"/>
              </w:rPr>
              <w:fldChar w:fldCharType="begin"/>
            </w:r>
            <w:r w:rsidRPr="0067570F">
              <w:rPr>
                <w:rFonts w:cstheme="minorHAnsi"/>
                <w:b/>
                <w:bCs/>
                <w:color w:val="58595B" w:themeColor="accent3"/>
              </w:rPr>
              <w:instrText>HYPERLINK  \l "CTQFocusDefinition" \o "The process of planning a study—protocol design, as well as related planning for operational considerations not captured in the protocol—including the identification of critical-to-quality factors and risk mitigation strategies."</w:instrText>
            </w:r>
            <w:r w:rsidRPr="0067570F">
              <w:rPr>
                <w:rFonts w:cstheme="minorHAnsi"/>
                <w:b/>
                <w:bCs/>
                <w:color w:val="58595B" w:themeColor="accent3"/>
              </w:rPr>
            </w:r>
            <w:r w:rsidRPr="0067570F">
              <w:rPr>
                <w:rFonts w:cstheme="minorHAnsi"/>
                <w:b/>
                <w:bCs/>
                <w:color w:val="58595B" w:themeColor="accent3"/>
              </w:rPr>
              <w:fldChar w:fldCharType="separate"/>
            </w:r>
            <w:r w:rsidRPr="0067570F">
              <w:rPr>
                <w:rStyle w:val="Hyperlink"/>
                <w:rFonts w:cstheme="minorHAnsi"/>
                <w:b/>
                <w:bCs/>
                <w:color w:val="58595B" w:themeColor="accent3"/>
                <w:u w:val="none"/>
              </w:rPr>
              <w:t>Critical-to-Quality Focus</w:t>
            </w:r>
            <w:bookmarkEnd w:id="3"/>
            <w:r w:rsidRPr="0067570F">
              <w:rPr>
                <w:rFonts w:cstheme="minorHAnsi"/>
                <w:b/>
                <w:bCs/>
                <w:color w:val="58595B" w:themeColor="accent3"/>
              </w:rPr>
              <w:fldChar w:fldCharType="end"/>
            </w:r>
          </w:p>
        </w:tc>
        <w:tc>
          <w:tcPr>
            <w:tcW w:w="3240" w:type="dxa"/>
            <w:shd w:val="clear" w:color="auto" w:fill="F2F2F2" w:themeFill="background1" w:themeFillShade="F2"/>
            <w:hideMark/>
          </w:tcPr>
          <w:p w14:paraId="123D0709" w14:textId="2AA6D7EA" w:rsidR="000E2488" w:rsidRPr="000D66F3"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 xml:space="preserve">Identify and prioritize a manageable set of study-specific </w:t>
            </w:r>
            <w:hyperlink r:id="rId19" w:history="1">
              <w:r w:rsidRPr="007315C5">
                <w:rPr>
                  <w:rStyle w:val="Hyperlink"/>
                  <w:rFonts w:eastAsia="Times New Roman" w:cstheme="minorHAnsi"/>
                  <w:color w:val="006879" w:themeColor="text1"/>
                  <w:sz w:val="20"/>
                  <w:szCs w:val="20"/>
                </w:rPr>
                <w:t>critical-to-quality factors</w:t>
              </w:r>
            </w:hyperlink>
            <w:r>
              <w:rPr>
                <w:rFonts w:eastAsia="Times New Roman" w:cstheme="minorHAnsi"/>
                <w:color w:val="000000"/>
                <w:sz w:val="20"/>
                <w:szCs w:val="20"/>
              </w:rPr>
              <w:t xml:space="preserve"> (CTQs)</w:t>
            </w:r>
          </w:p>
        </w:tc>
        <w:tc>
          <w:tcPr>
            <w:tcW w:w="1410" w:type="dxa"/>
            <w:shd w:val="clear" w:color="auto" w:fill="F2F2F2" w:themeFill="background1" w:themeFillShade="F2"/>
          </w:tcPr>
          <w:p w14:paraId="6B3A96EB" w14:textId="77777777" w:rsidR="000E2488"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03AB488E" w14:textId="77777777" w:rsidR="000E2488"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0EDE2F35" w14:textId="77777777" w:rsidR="000E2488"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48E95F99" w14:textId="71316435" w:rsidR="000E2488"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7B1DF5AE" w14:textId="77777777" w:rsidR="000E2488" w:rsidRDefault="000E2488" w:rsidP="000D66F3">
            <w:pPr>
              <w:spacing w:before="60" w:after="120" w:line="240" w:lineRule="auto"/>
              <w:rPr>
                <w:rFonts w:eastAsia="Times New Roman" w:cstheme="minorHAnsi"/>
                <w:color w:val="000000"/>
                <w:sz w:val="20"/>
                <w:szCs w:val="20"/>
              </w:rPr>
            </w:pPr>
          </w:p>
        </w:tc>
      </w:tr>
      <w:tr w:rsidR="00CE38C7" w:rsidRPr="00245E88" w14:paraId="6F613BBE" w14:textId="77777777" w:rsidTr="00C35140">
        <w:trPr>
          <w:trHeight w:val="576"/>
        </w:trPr>
        <w:tc>
          <w:tcPr>
            <w:tcW w:w="1650" w:type="dxa"/>
            <w:vMerge/>
            <w:shd w:val="clear" w:color="auto" w:fill="F2F2F2" w:themeFill="background1" w:themeFillShade="F2"/>
          </w:tcPr>
          <w:p w14:paraId="4BE4E603"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F2F2F2" w:themeFill="background1" w:themeFillShade="F2"/>
          </w:tcPr>
          <w:p w14:paraId="2758ED23" w14:textId="27D5819B" w:rsidR="000E2488" w:rsidRPr="00B3436F"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 xml:space="preserve">For each CTQ, identify potential risks of important errors that could significantly impact trial integrity and/or participant safety </w:t>
            </w:r>
          </w:p>
        </w:tc>
        <w:tc>
          <w:tcPr>
            <w:tcW w:w="1410" w:type="dxa"/>
            <w:shd w:val="clear" w:color="auto" w:fill="F2F2F2" w:themeFill="background1" w:themeFillShade="F2"/>
          </w:tcPr>
          <w:p w14:paraId="7FA5991C" w14:textId="77777777" w:rsidR="000E2488"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0C646FFC" w14:textId="77777777" w:rsidR="000E2488"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47405CF4" w14:textId="77777777" w:rsidR="000E2488"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198E2EB6" w14:textId="7CC5B1BB" w:rsidR="000E2488"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418D9385" w14:textId="77777777" w:rsidR="000E2488" w:rsidRDefault="000E2488" w:rsidP="000D66F3">
            <w:pPr>
              <w:spacing w:before="60" w:after="120" w:line="240" w:lineRule="auto"/>
              <w:rPr>
                <w:rFonts w:eastAsia="Times New Roman" w:cstheme="minorHAnsi"/>
                <w:color w:val="000000"/>
                <w:sz w:val="20"/>
                <w:szCs w:val="20"/>
              </w:rPr>
            </w:pPr>
          </w:p>
        </w:tc>
      </w:tr>
      <w:tr w:rsidR="00CE38C7" w:rsidRPr="00245E88" w14:paraId="0936DFC6" w14:textId="77777777" w:rsidTr="00C35140">
        <w:trPr>
          <w:trHeight w:val="576"/>
        </w:trPr>
        <w:tc>
          <w:tcPr>
            <w:tcW w:w="1650" w:type="dxa"/>
            <w:vMerge/>
            <w:shd w:val="clear" w:color="auto" w:fill="F2F2F2" w:themeFill="background1" w:themeFillShade="F2"/>
          </w:tcPr>
          <w:p w14:paraId="2A490C37"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F2F2F2" w:themeFill="background1" w:themeFillShade="F2"/>
          </w:tcPr>
          <w:p w14:paraId="4F6657B9" w14:textId="66D77E78"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 xml:space="preserve">For each important risk, identify and implement strategies to eliminate or reduce important risks proactively—by changing the </w:t>
            </w:r>
            <w:r w:rsidRPr="001819D3">
              <w:rPr>
                <w:rFonts w:eastAsia="Times New Roman" w:cstheme="minorHAnsi"/>
                <w:color w:val="000000"/>
                <w:sz w:val="20"/>
                <w:szCs w:val="20"/>
              </w:rPr>
              <w:t>trial design</w:t>
            </w:r>
            <w:r>
              <w:rPr>
                <w:rFonts w:eastAsia="Times New Roman" w:cstheme="minorHAnsi"/>
                <w:color w:val="000000"/>
                <w:sz w:val="20"/>
                <w:szCs w:val="20"/>
              </w:rPr>
              <w:t xml:space="preserve"> where possible, and otherwise by </w:t>
            </w:r>
            <w:r w:rsidRPr="001819D3">
              <w:rPr>
                <w:rFonts w:eastAsia="Times New Roman" w:cstheme="minorHAnsi"/>
                <w:color w:val="000000"/>
                <w:sz w:val="20"/>
                <w:szCs w:val="20"/>
              </w:rPr>
              <w:t>implementation of risk-based trial oversight, or</w:t>
            </w:r>
            <w:r>
              <w:rPr>
                <w:rFonts w:eastAsia="Times New Roman" w:cstheme="minorHAnsi"/>
                <w:color w:val="000000"/>
                <w:sz w:val="20"/>
                <w:szCs w:val="20"/>
              </w:rPr>
              <w:t xml:space="preserve"> </w:t>
            </w:r>
            <w:r w:rsidRPr="001819D3">
              <w:rPr>
                <w:rFonts w:eastAsia="Times New Roman" w:cstheme="minorHAnsi"/>
                <w:color w:val="000000"/>
                <w:sz w:val="20"/>
                <w:szCs w:val="20"/>
              </w:rPr>
              <w:t>a combination of design and oversight</w:t>
            </w:r>
          </w:p>
        </w:tc>
        <w:tc>
          <w:tcPr>
            <w:tcW w:w="1410" w:type="dxa"/>
            <w:shd w:val="clear" w:color="auto" w:fill="F2F2F2" w:themeFill="background1" w:themeFillShade="F2"/>
          </w:tcPr>
          <w:p w14:paraId="21898B23" w14:textId="77777777" w:rsidR="000E2488"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2AC44666" w14:textId="77777777" w:rsidR="000E2488"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68E199C5" w14:textId="77777777" w:rsidR="000E2488"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24402176" w14:textId="0B3AC699" w:rsidR="000E2488"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66F612AA" w14:textId="77777777" w:rsidR="000E2488" w:rsidRDefault="000E2488" w:rsidP="000D66F3">
            <w:pPr>
              <w:spacing w:before="60" w:after="120" w:line="240" w:lineRule="auto"/>
              <w:rPr>
                <w:rFonts w:eastAsia="Times New Roman" w:cstheme="minorHAnsi"/>
                <w:color w:val="000000"/>
                <w:sz w:val="20"/>
                <w:szCs w:val="20"/>
              </w:rPr>
            </w:pPr>
          </w:p>
        </w:tc>
      </w:tr>
      <w:tr w:rsidR="00CE38C7" w:rsidRPr="00245E88" w14:paraId="277039E8" w14:textId="77777777" w:rsidTr="00C35140">
        <w:trPr>
          <w:trHeight w:val="576"/>
        </w:trPr>
        <w:tc>
          <w:tcPr>
            <w:tcW w:w="1650" w:type="dxa"/>
            <w:vMerge/>
            <w:shd w:val="clear" w:color="auto" w:fill="F2F2F2" w:themeFill="background1" w:themeFillShade="F2"/>
          </w:tcPr>
          <w:p w14:paraId="7EB496A0"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F2F2F2" w:themeFill="background1" w:themeFillShade="F2"/>
          </w:tcPr>
          <w:p w14:paraId="71037387" w14:textId="196E0F7D"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Ensure the final study design is streamlined to be as simple as possible (e.g., complexity is proportionate to study objectives; all endpoints and assessments are directly tied to study objectives and/or patient safety)</w:t>
            </w:r>
          </w:p>
        </w:tc>
        <w:tc>
          <w:tcPr>
            <w:tcW w:w="1410" w:type="dxa"/>
            <w:shd w:val="clear" w:color="auto" w:fill="F2F2F2" w:themeFill="background1" w:themeFillShade="F2"/>
          </w:tcPr>
          <w:p w14:paraId="31B1C47F" w14:textId="77777777" w:rsidR="000E2488"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53D57A0C" w14:textId="77777777" w:rsidR="000E2488"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56121904" w14:textId="77777777" w:rsidR="000E2488"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2C74088A" w14:textId="31D511A1" w:rsidR="000E2488"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79B17206" w14:textId="77777777" w:rsidR="000E2488" w:rsidRDefault="000E2488" w:rsidP="000D66F3">
            <w:pPr>
              <w:spacing w:before="60" w:after="120" w:line="240" w:lineRule="auto"/>
              <w:rPr>
                <w:rFonts w:eastAsia="Times New Roman" w:cstheme="minorHAnsi"/>
                <w:color w:val="000000"/>
                <w:sz w:val="20"/>
                <w:szCs w:val="20"/>
              </w:rPr>
            </w:pPr>
          </w:p>
        </w:tc>
      </w:tr>
      <w:tr w:rsidR="00CE38C7" w:rsidRPr="00245E88" w14:paraId="0A60400A" w14:textId="77777777" w:rsidTr="00C35140">
        <w:trPr>
          <w:trHeight w:val="576"/>
        </w:trPr>
        <w:tc>
          <w:tcPr>
            <w:tcW w:w="1650" w:type="dxa"/>
            <w:vMerge/>
            <w:shd w:val="clear" w:color="auto" w:fill="F2F2F2" w:themeFill="background1" w:themeFillShade="F2"/>
          </w:tcPr>
          <w:p w14:paraId="2C1E88E2"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F2F2F2" w:themeFill="background1" w:themeFillShade="F2"/>
          </w:tcPr>
          <w:p w14:paraId="2A760C29" w14:textId="0ED918D3" w:rsidR="000E24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Simplify and streamline the p</w:t>
            </w:r>
            <w:r w:rsidRPr="000D66F3">
              <w:rPr>
                <w:rFonts w:eastAsia="Times New Roman" w:cstheme="minorHAnsi"/>
                <w:color w:val="000000"/>
                <w:sz w:val="20"/>
                <w:szCs w:val="20"/>
              </w:rPr>
              <w:t>rotocol</w:t>
            </w:r>
            <w:r>
              <w:rPr>
                <w:rFonts w:eastAsia="Times New Roman" w:cstheme="minorHAnsi"/>
                <w:color w:val="000000"/>
                <w:sz w:val="20"/>
                <w:szCs w:val="20"/>
              </w:rPr>
              <w:t xml:space="preserve"> and all </w:t>
            </w:r>
            <w:r w:rsidRPr="000D66F3">
              <w:rPr>
                <w:rFonts w:eastAsia="Times New Roman" w:cstheme="minorHAnsi"/>
                <w:color w:val="000000"/>
                <w:sz w:val="20"/>
                <w:szCs w:val="20"/>
              </w:rPr>
              <w:t xml:space="preserve">supporting </w:t>
            </w:r>
            <w:r>
              <w:rPr>
                <w:rFonts w:eastAsia="Times New Roman" w:cstheme="minorHAnsi"/>
                <w:color w:val="000000"/>
                <w:sz w:val="20"/>
                <w:szCs w:val="20"/>
              </w:rPr>
              <w:t xml:space="preserve">operational plans and </w:t>
            </w:r>
            <w:r w:rsidRPr="000D66F3">
              <w:rPr>
                <w:rFonts w:eastAsia="Times New Roman" w:cstheme="minorHAnsi"/>
                <w:color w:val="000000"/>
                <w:sz w:val="20"/>
                <w:szCs w:val="20"/>
              </w:rPr>
              <w:t>documents</w:t>
            </w:r>
            <w:r>
              <w:rPr>
                <w:rFonts w:eastAsia="Times New Roman" w:cstheme="minorHAnsi"/>
                <w:color w:val="000000"/>
                <w:sz w:val="20"/>
                <w:szCs w:val="20"/>
              </w:rPr>
              <w:t xml:space="preserve"> </w:t>
            </w:r>
          </w:p>
        </w:tc>
        <w:tc>
          <w:tcPr>
            <w:tcW w:w="1410" w:type="dxa"/>
            <w:shd w:val="clear" w:color="auto" w:fill="F2F2F2" w:themeFill="background1" w:themeFillShade="F2"/>
          </w:tcPr>
          <w:p w14:paraId="2FC745BE" w14:textId="77777777" w:rsidR="000E2488"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12D00AA3" w14:textId="77777777" w:rsidR="000E2488"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064170B7" w14:textId="77777777" w:rsidR="000E2488"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0DBD545E" w14:textId="0F568BE4" w:rsidR="000E2488"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2C606DC7" w14:textId="77777777" w:rsidR="000E2488" w:rsidRDefault="000E2488" w:rsidP="000D66F3">
            <w:pPr>
              <w:spacing w:before="60" w:after="120" w:line="240" w:lineRule="auto"/>
              <w:rPr>
                <w:rFonts w:eastAsia="Times New Roman" w:cstheme="minorHAnsi"/>
                <w:color w:val="000000"/>
                <w:sz w:val="20"/>
                <w:szCs w:val="20"/>
              </w:rPr>
            </w:pPr>
          </w:p>
        </w:tc>
      </w:tr>
      <w:bookmarkStart w:id="4" w:name="HandoverFACTOR"/>
      <w:tr w:rsidR="00CE38C7" w:rsidRPr="00245E88" w14:paraId="128FE3AE" w14:textId="476713D0" w:rsidTr="00C35140">
        <w:trPr>
          <w:trHeight w:val="576"/>
        </w:trPr>
        <w:tc>
          <w:tcPr>
            <w:tcW w:w="1650" w:type="dxa"/>
            <w:vMerge w:val="restart"/>
            <w:shd w:val="clear" w:color="auto" w:fill="auto"/>
            <w:hideMark/>
          </w:tcPr>
          <w:p w14:paraId="1F9FA65D" w14:textId="716C7D79" w:rsidR="000E2488" w:rsidRPr="0067570F" w:rsidRDefault="000E2488" w:rsidP="00CE38C7">
            <w:pPr>
              <w:spacing w:before="60" w:line="240" w:lineRule="auto"/>
              <w:rPr>
                <w:rFonts w:cstheme="minorHAnsi"/>
                <w:b/>
                <w:bCs/>
                <w:color w:val="58595B" w:themeColor="accent3"/>
              </w:rPr>
            </w:pPr>
            <w:r w:rsidRPr="0067570F">
              <w:rPr>
                <w:rFonts w:cstheme="minorHAnsi"/>
                <w:b/>
                <w:bCs/>
                <w:color w:val="58595B" w:themeColor="accent3"/>
              </w:rPr>
              <w:fldChar w:fldCharType="begin"/>
            </w:r>
            <w:r w:rsidRPr="0067570F">
              <w:rPr>
                <w:rFonts w:cstheme="minorHAnsi"/>
                <w:b/>
                <w:bCs/>
                <w:color w:val="58595B" w:themeColor="accent3"/>
              </w:rPr>
              <w:instrText>HYPERLINK  \l "HandoverDefinition" \o "Ensuring that all stakeholders with responsibilities during study execution understand their role and its relationship to all other roles, as well as the critical-to-quality factors identified, risk-mitigation strategies, and controls. "</w:instrText>
            </w:r>
            <w:r w:rsidRPr="0067570F">
              <w:rPr>
                <w:rFonts w:cstheme="minorHAnsi"/>
                <w:b/>
                <w:bCs/>
                <w:color w:val="58595B" w:themeColor="accent3"/>
              </w:rPr>
            </w:r>
            <w:r w:rsidRPr="0067570F">
              <w:rPr>
                <w:rFonts w:cstheme="minorHAnsi"/>
                <w:b/>
                <w:bCs/>
                <w:color w:val="58595B" w:themeColor="accent3"/>
              </w:rPr>
              <w:fldChar w:fldCharType="separate"/>
            </w:r>
            <w:r w:rsidRPr="0067570F">
              <w:rPr>
                <w:rStyle w:val="Hyperlink"/>
                <w:rFonts w:cstheme="minorHAnsi"/>
                <w:b/>
                <w:bCs/>
                <w:color w:val="58595B" w:themeColor="accent3"/>
                <w:u w:val="none"/>
              </w:rPr>
              <w:t xml:space="preserve">Handover from Study </w:t>
            </w:r>
            <w:r w:rsidRPr="0067570F">
              <w:rPr>
                <w:rStyle w:val="Hyperlink"/>
                <w:rFonts w:cstheme="minorHAnsi"/>
                <w:b/>
                <w:bCs/>
                <w:color w:val="58595B" w:themeColor="accent3"/>
                <w:u w:val="none"/>
              </w:rPr>
              <w:lastRenderedPageBreak/>
              <w:t>Design to Execution</w:t>
            </w:r>
            <w:r w:rsidRPr="0067570F">
              <w:rPr>
                <w:rFonts w:cstheme="minorHAnsi"/>
                <w:b/>
                <w:bCs/>
                <w:color w:val="58595B" w:themeColor="accent3"/>
              </w:rPr>
              <w:fldChar w:fldCharType="end"/>
            </w:r>
            <w:r w:rsidRPr="0067570F">
              <w:rPr>
                <w:rFonts w:cstheme="minorHAnsi"/>
                <w:b/>
                <w:bCs/>
                <w:color w:val="58595B" w:themeColor="accent3"/>
              </w:rPr>
              <w:t xml:space="preserve"> </w:t>
            </w:r>
            <w:bookmarkEnd w:id="4"/>
          </w:p>
        </w:tc>
        <w:tc>
          <w:tcPr>
            <w:tcW w:w="3240" w:type="dxa"/>
            <w:shd w:val="clear" w:color="auto" w:fill="auto"/>
            <w:hideMark/>
          </w:tcPr>
          <w:p w14:paraId="0AF5CB96" w14:textId="6E84F1F9" w:rsidR="000E2488" w:rsidRPr="000D66F3" w:rsidRDefault="000E2488" w:rsidP="00C305FE">
            <w:pPr>
              <w:spacing w:before="60" w:after="60" w:line="240" w:lineRule="auto"/>
              <w:rPr>
                <w:rFonts w:eastAsia="Times New Roman" w:cstheme="minorHAnsi"/>
                <w:color w:val="000000"/>
                <w:sz w:val="20"/>
                <w:szCs w:val="20"/>
              </w:rPr>
            </w:pPr>
            <w:r>
              <w:rPr>
                <w:rFonts w:eastAsia="Times New Roman" w:cstheme="minorHAnsi"/>
                <w:sz w:val="20"/>
                <w:szCs w:val="20"/>
              </w:rPr>
              <w:lastRenderedPageBreak/>
              <w:t xml:space="preserve">Ensure all project team members understand rationale for CTQs, risks, and mitigation strategies, </w:t>
            </w:r>
            <w:r>
              <w:rPr>
                <w:rFonts w:eastAsia="Times New Roman" w:cstheme="minorHAnsi"/>
                <w:sz w:val="20"/>
                <w:szCs w:val="20"/>
              </w:rPr>
              <w:lastRenderedPageBreak/>
              <w:t>and how these relate to operational plans and priorities</w:t>
            </w:r>
          </w:p>
        </w:tc>
        <w:tc>
          <w:tcPr>
            <w:tcW w:w="1410" w:type="dxa"/>
          </w:tcPr>
          <w:p w14:paraId="37080F5D" w14:textId="77777777" w:rsidR="000E2488" w:rsidRPr="000D66F3" w:rsidRDefault="000E2488" w:rsidP="000D66F3">
            <w:pPr>
              <w:spacing w:before="60" w:after="120" w:line="240" w:lineRule="auto"/>
              <w:rPr>
                <w:rFonts w:eastAsia="Times New Roman" w:cstheme="minorHAnsi"/>
                <w:sz w:val="20"/>
                <w:szCs w:val="20"/>
              </w:rPr>
            </w:pPr>
          </w:p>
        </w:tc>
        <w:tc>
          <w:tcPr>
            <w:tcW w:w="1620" w:type="dxa"/>
          </w:tcPr>
          <w:p w14:paraId="4FB0145B" w14:textId="77777777" w:rsidR="000E2488" w:rsidRPr="000D66F3" w:rsidRDefault="000E2488" w:rsidP="000D66F3">
            <w:pPr>
              <w:spacing w:before="60" w:after="120" w:line="240" w:lineRule="auto"/>
              <w:rPr>
                <w:rFonts w:eastAsia="Times New Roman" w:cstheme="minorHAnsi"/>
                <w:sz w:val="20"/>
                <w:szCs w:val="20"/>
              </w:rPr>
            </w:pPr>
          </w:p>
        </w:tc>
        <w:tc>
          <w:tcPr>
            <w:tcW w:w="1920" w:type="dxa"/>
          </w:tcPr>
          <w:p w14:paraId="357886CC" w14:textId="77777777" w:rsidR="000E2488" w:rsidRPr="000D66F3" w:rsidRDefault="000E2488" w:rsidP="000D66F3">
            <w:pPr>
              <w:spacing w:before="60" w:after="120" w:line="240" w:lineRule="auto"/>
              <w:rPr>
                <w:rFonts w:eastAsia="Times New Roman" w:cstheme="minorHAnsi"/>
                <w:sz w:val="20"/>
                <w:szCs w:val="20"/>
              </w:rPr>
            </w:pPr>
          </w:p>
        </w:tc>
        <w:tc>
          <w:tcPr>
            <w:tcW w:w="2700" w:type="dxa"/>
            <w:shd w:val="clear" w:color="auto" w:fill="auto"/>
          </w:tcPr>
          <w:p w14:paraId="33FBEC46" w14:textId="178DC984" w:rsidR="000E2488" w:rsidRPr="000D66F3" w:rsidRDefault="000E2488" w:rsidP="000D66F3">
            <w:pPr>
              <w:spacing w:before="60" w:after="120" w:line="240" w:lineRule="auto"/>
              <w:rPr>
                <w:rFonts w:eastAsia="Times New Roman" w:cstheme="minorHAnsi"/>
                <w:sz w:val="20"/>
                <w:szCs w:val="20"/>
              </w:rPr>
            </w:pPr>
          </w:p>
        </w:tc>
        <w:tc>
          <w:tcPr>
            <w:tcW w:w="1890" w:type="dxa"/>
            <w:shd w:val="clear" w:color="auto" w:fill="auto"/>
          </w:tcPr>
          <w:p w14:paraId="586FF94A" w14:textId="77777777" w:rsidR="000E2488" w:rsidRPr="000D66F3" w:rsidRDefault="000E2488" w:rsidP="000D66F3">
            <w:pPr>
              <w:spacing w:before="60" w:after="120" w:line="240" w:lineRule="auto"/>
              <w:rPr>
                <w:rFonts w:eastAsia="Times New Roman" w:cstheme="minorHAnsi"/>
                <w:sz w:val="20"/>
                <w:szCs w:val="20"/>
              </w:rPr>
            </w:pPr>
          </w:p>
        </w:tc>
      </w:tr>
      <w:tr w:rsidR="00CE38C7" w:rsidRPr="00245E88" w14:paraId="793341FC" w14:textId="77777777" w:rsidTr="00C35140">
        <w:trPr>
          <w:trHeight w:val="576"/>
        </w:trPr>
        <w:tc>
          <w:tcPr>
            <w:tcW w:w="1650" w:type="dxa"/>
            <w:vMerge/>
            <w:shd w:val="clear" w:color="auto" w:fill="auto"/>
          </w:tcPr>
          <w:p w14:paraId="4171A134" w14:textId="77777777" w:rsidR="000E2488" w:rsidRPr="0067570F" w:rsidRDefault="000E2488" w:rsidP="00CE38C7">
            <w:pPr>
              <w:spacing w:before="60" w:line="240" w:lineRule="auto"/>
              <w:rPr>
                <w:rFonts w:cstheme="minorHAnsi"/>
                <w:b/>
                <w:bCs/>
                <w:color w:val="58595B" w:themeColor="accent3"/>
              </w:rPr>
            </w:pPr>
          </w:p>
        </w:tc>
        <w:tc>
          <w:tcPr>
            <w:tcW w:w="3240" w:type="dxa"/>
            <w:shd w:val="clear" w:color="auto" w:fill="auto"/>
          </w:tcPr>
          <w:p w14:paraId="3F42203B" w14:textId="619BE983" w:rsidR="000E2488" w:rsidRDefault="000E2488" w:rsidP="00C305FE">
            <w:pPr>
              <w:spacing w:before="60" w:after="60" w:line="240" w:lineRule="auto"/>
              <w:rPr>
                <w:rFonts w:eastAsia="Times New Roman" w:cstheme="minorHAnsi"/>
                <w:sz w:val="20"/>
                <w:szCs w:val="20"/>
              </w:rPr>
            </w:pPr>
            <w:r>
              <w:rPr>
                <w:rFonts w:eastAsia="Times New Roman" w:cstheme="minorHAnsi"/>
                <w:sz w:val="20"/>
                <w:szCs w:val="20"/>
              </w:rPr>
              <w:t xml:space="preserve">Ensure that training for all operational partners (sites, vendors, etc.) highlights and is aligned with CTQs </w:t>
            </w:r>
          </w:p>
        </w:tc>
        <w:tc>
          <w:tcPr>
            <w:tcW w:w="1410" w:type="dxa"/>
          </w:tcPr>
          <w:p w14:paraId="46F179BD" w14:textId="77777777" w:rsidR="000E2488" w:rsidRPr="000D66F3" w:rsidRDefault="000E2488" w:rsidP="000D66F3">
            <w:pPr>
              <w:spacing w:before="60" w:after="120" w:line="240" w:lineRule="auto"/>
              <w:rPr>
                <w:rFonts w:eastAsia="Times New Roman" w:cstheme="minorHAnsi"/>
                <w:sz w:val="20"/>
                <w:szCs w:val="20"/>
              </w:rPr>
            </w:pPr>
          </w:p>
        </w:tc>
        <w:tc>
          <w:tcPr>
            <w:tcW w:w="1620" w:type="dxa"/>
          </w:tcPr>
          <w:p w14:paraId="60760F7D" w14:textId="77777777" w:rsidR="000E2488" w:rsidRPr="000D66F3" w:rsidRDefault="000E2488" w:rsidP="000D66F3">
            <w:pPr>
              <w:spacing w:before="60" w:after="120" w:line="240" w:lineRule="auto"/>
              <w:rPr>
                <w:rFonts w:eastAsia="Times New Roman" w:cstheme="minorHAnsi"/>
                <w:sz w:val="20"/>
                <w:szCs w:val="20"/>
              </w:rPr>
            </w:pPr>
          </w:p>
        </w:tc>
        <w:tc>
          <w:tcPr>
            <w:tcW w:w="1920" w:type="dxa"/>
          </w:tcPr>
          <w:p w14:paraId="5DB5C1F2" w14:textId="77777777" w:rsidR="000E2488" w:rsidRPr="000D66F3" w:rsidRDefault="000E2488" w:rsidP="000D66F3">
            <w:pPr>
              <w:spacing w:before="60" w:after="120" w:line="240" w:lineRule="auto"/>
              <w:rPr>
                <w:rFonts w:eastAsia="Times New Roman" w:cstheme="minorHAnsi"/>
                <w:sz w:val="20"/>
                <w:szCs w:val="20"/>
              </w:rPr>
            </w:pPr>
          </w:p>
        </w:tc>
        <w:tc>
          <w:tcPr>
            <w:tcW w:w="2700" w:type="dxa"/>
            <w:shd w:val="clear" w:color="auto" w:fill="auto"/>
          </w:tcPr>
          <w:p w14:paraId="66DB5731" w14:textId="6BD822A3" w:rsidR="000E2488" w:rsidRPr="000D66F3" w:rsidRDefault="000E2488" w:rsidP="000D66F3">
            <w:pPr>
              <w:spacing w:before="60" w:after="120" w:line="240" w:lineRule="auto"/>
              <w:rPr>
                <w:rFonts w:eastAsia="Times New Roman" w:cstheme="minorHAnsi"/>
                <w:sz w:val="20"/>
                <w:szCs w:val="20"/>
              </w:rPr>
            </w:pPr>
          </w:p>
        </w:tc>
        <w:tc>
          <w:tcPr>
            <w:tcW w:w="1890" w:type="dxa"/>
            <w:shd w:val="clear" w:color="auto" w:fill="auto"/>
          </w:tcPr>
          <w:p w14:paraId="0BFCB833" w14:textId="77777777" w:rsidR="000E2488" w:rsidRPr="000D66F3" w:rsidRDefault="000E2488" w:rsidP="000D66F3">
            <w:pPr>
              <w:spacing w:before="60" w:after="120" w:line="240" w:lineRule="auto"/>
              <w:rPr>
                <w:rFonts w:eastAsia="Times New Roman" w:cstheme="minorHAnsi"/>
                <w:sz w:val="20"/>
                <w:szCs w:val="20"/>
              </w:rPr>
            </w:pPr>
          </w:p>
        </w:tc>
      </w:tr>
      <w:bookmarkStart w:id="5" w:name="ManagementOfRisksFACTOR"/>
      <w:tr w:rsidR="00CE38C7" w:rsidRPr="00245E88" w14:paraId="5E620AB3" w14:textId="5ABB66D8" w:rsidTr="00C35140">
        <w:trPr>
          <w:trHeight w:val="576"/>
        </w:trPr>
        <w:tc>
          <w:tcPr>
            <w:tcW w:w="1650" w:type="dxa"/>
            <w:vMerge w:val="restart"/>
            <w:shd w:val="clear" w:color="auto" w:fill="F2F2F2" w:themeFill="background1" w:themeFillShade="F2"/>
            <w:hideMark/>
          </w:tcPr>
          <w:p w14:paraId="351E47CE" w14:textId="47CE7CC3" w:rsidR="000E2488" w:rsidRPr="0067570F" w:rsidRDefault="000E2488" w:rsidP="00CE38C7">
            <w:pPr>
              <w:spacing w:before="60" w:line="240" w:lineRule="auto"/>
              <w:rPr>
                <w:rFonts w:cstheme="minorHAnsi"/>
                <w:b/>
                <w:bCs/>
                <w:color w:val="58595B" w:themeColor="accent3"/>
                <w:sz w:val="21"/>
                <w:szCs w:val="21"/>
              </w:rPr>
            </w:pPr>
            <w:r w:rsidRPr="0067570F">
              <w:rPr>
                <w:rFonts w:cstheme="minorHAnsi"/>
                <w:b/>
                <w:bCs/>
                <w:color w:val="58595B" w:themeColor="accent3"/>
                <w:sz w:val="21"/>
                <w:szCs w:val="21"/>
              </w:rPr>
              <w:fldChar w:fldCharType="begin"/>
            </w:r>
            <w:r w:rsidRPr="0067570F">
              <w:rPr>
                <w:rFonts w:cstheme="minorHAnsi"/>
                <w:b/>
                <w:bCs/>
                <w:color w:val="58595B" w:themeColor="accent3"/>
                <w:sz w:val="21"/>
                <w:szCs w:val="21"/>
              </w:rPr>
              <w:instrText>HYPERLINK  \l "ManagementOfRisksDefinition" \o "Ensuring that quality management activities – including risk-informed quality management – follows directly and logically from decisions about critical-to-quality factors and associated risks that were identified during study planning. This includes..."</w:instrText>
            </w:r>
            <w:r w:rsidRPr="0067570F">
              <w:rPr>
                <w:rFonts w:cstheme="minorHAnsi"/>
                <w:b/>
                <w:bCs/>
                <w:color w:val="58595B" w:themeColor="accent3"/>
                <w:sz w:val="21"/>
                <w:szCs w:val="21"/>
              </w:rPr>
            </w:r>
            <w:r w:rsidRPr="0067570F">
              <w:rPr>
                <w:rFonts w:cstheme="minorHAnsi"/>
                <w:b/>
                <w:bCs/>
                <w:color w:val="58595B" w:themeColor="accent3"/>
                <w:sz w:val="21"/>
                <w:szCs w:val="21"/>
              </w:rPr>
              <w:fldChar w:fldCharType="separate"/>
            </w:r>
            <w:r w:rsidRPr="0067570F">
              <w:rPr>
                <w:rStyle w:val="Hyperlink"/>
                <w:rFonts w:cstheme="minorHAnsi"/>
                <w:b/>
                <w:bCs/>
                <w:color w:val="58595B" w:themeColor="accent3"/>
                <w:sz w:val="21"/>
                <w:szCs w:val="21"/>
                <w:u w:val="none"/>
              </w:rPr>
              <w:t xml:space="preserve">Management </w:t>
            </w:r>
            <w:r w:rsidRPr="0067570F">
              <w:rPr>
                <w:rStyle w:val="Hyperlink"/>
                <w:rFonts w:cstheme="minorHAnsi"/>
                <w:b/>
                <w:bCs/>
                <w:color w:val="58595B" w:themeColor="accent3"/>
                <w:u w:val="none"/>
              </w:rPr>
              <w:t>of Risks to CTQs</w:t>
            </w:r>
            <w:bookmarkEnd w:id="5"/>
            <w:r w:rsidRPr="0067570F">
              <w:rPr>
                <w:rFonts w:cstheme="minorHAnsi"/>
                <w:b/>
                <w:bCs/>
                <w:color w:val="58595B" w:themeColor="accent3"/>
                <w:sz w:val="21"/>
                <w:szCs w:val="21"/>
              </w:rPr>
              <w:fldChar w:fldCharType="end"/>
            </w:r>
          </w:p>
        </w:tc>
        <w:tc>
          <w:tcPr>
            <w:tcW w:w="3240" w:type="dxa"/>
            <w:shd w:val="clear" w:color="auto" w:fill="F2F2F2" w:themeFill="background1" w:themeFillShade="F2"/>
            <w:hideMark/>
          </w:tcPr>
          <w:p w14:paraId="7BEA162F" w14:textId="087C3D76" w:rsidR="000E2488" w:rsidRPr="00D92F16" w:rsidRDefault="000E2488" w:rsidP="00C305FE">
            <w:pPr>
              <w:spacing w:before="60" w:after="60" w:line="240" w:lineRule="auto"/>
              <w:rPr>
                <w:rFonts w:eastAsia="Times New Roman" w:cstheme="minorHAnsi"/>
                <w:sz w:val="20"/>
                <w:szCs w:val="20"/>
              </w:rPr>
            </w:pPr>
            <w:r>
              <w:rPr>
                <w:rFonts w:eastAsia="Times New Roman" w:cstheme="minorHAnsi"/>
                <w:sz w:val="20"/>
                <w:szCs w:val="20"/>
              </w:rPr>
              <w:t>Ensure that r</w:t>
            </w:r>
            <w:r w:rsidRPr="000D66F3">
              <w:rPr>
                <w:rFonts w:eastAsia="Times New Roman" w:cstheme="minorHAnsi"/>
                <w:sz w:val="20"/>
                <w:szCs w:val="20"/>
              </w:rPr>
              <w:t xml:space="preserve">isk-informed quality management </w:t>
            </w:r>
            <w:r>
              <w:rPr>
                <w:rFonts w:eastAsia="Times New Roman" w:cstheme="minorHAnsi"/>
                <w:sz w:val="20"/>
                <w:szCs w:val="20"/>
              </w:rPr>
              <w:t xml:space="preserve">approach directly addresses </w:t>
            </w:r>
            <w:r w:rsidRPr="000D66F3">
              <w:rPr>
                <w:rFonts w:eastAsia="Times New Roman" w:cstheme="minorHAnsi"/>
                <w:sz w:val="20"/>
                <w:szCs w:val="20"/>
              </w:rPr>
              <w:t>CTQs</w:t>
            </w:r>
          </w:p>
        </w:tc>
        <w:tc>
          <w:tcPr>
            <w:tcW w:w="1410" w:type="dxa"/>
            <w:shd w:val="clear" w:color="auto" w:fill="F2F2F2" w:themeFill="background1" w:themeFillShade="F2"/>
          </w:tcPr>
          <w:p w14:paraId="543CB7AF" w14:textId="77777777" w:rsidR="000E2488" w:rsidRPr="000D66F3" w:rsidRDefault="000E2488" w:rsidP="001A75BF">
            <w:pPr>
              <w:spacing w:before="60" w:after="120" w:line="240" w:lineRule="auto"/>
              <w:rPr>
                <w:rFonts w:eastAsia="Times New Roman" w:cstheme="minorHAnsi"/>
                <w:sz w:val="20"/>
                <w:szCs w:val="20"/>
              </w:rPr>
            </w:pPr>
          </w:p>
        </w:tc>
        <w:tc>
          <w:tcPr>
            <w:tcW w:w="1620" w:type="dxa"/>
            <w:shd w:val="clear" w:color="auto" w:fill="F2F2F2" w:themeFill="background1" w:themeFillShade="F2"/>
          </w:tcPr>
          <w:p w14:paraId="3FF60871" w14:textId="77777777" w:rsidR="000E2488" w:rsidRPr="000D66F3" w:rsidRDefault="000E2488" w:rsidP="001A75BF">
            <w:pPr>
              <w:spacing w:before="60" w:after="120" w:line="240" w:lineRule="auto"/>
              <w:rPr>
                <w:rFonts w:eastAsia="Times New Roman" w:cstheme="minorHAnsi"/>
                <w:sz w:val="20"/>
                <w:szCs w:val="20"/>
              </w:rPr>
            </w:pPr>
          </w:p>
        </w:tc>
        <w:tc>
          <w:tcPr>
            <w:tcW w:w="1920" w:type="dxa"/>
            <w:shd w:val="clear" w:color="auto" w:fill="F2F2F2" w:themeFill="background1" w:themeFillShade="F2"/>
          </w:tcPr>
          <w:p w14:paraId="0B8EAC9D" w14:textId="77777777" w:rsidR="000E2488" w:rsidRPr="000D66F3" w:rsidRDefault="000E2488" w:rsidP="001A75BF">
            <w:pPr>
              <w:spacing w:before="60" w:after="120" w:line="240" w:lineRule="auto"/>
              <w:rPr>
                <w:rFonts w:eastAsia="Times New Roman" w:cstheme="minorHAnsi"/>
                <w:sz w:val="20"/>
                <w:szCs w:val="20"/>
              </w:rPr>
            </w:pPr>
          </w:p>
        </w:tc>
        <w:tc>
          <w:tcPr>
            <w:tcW w:w="2700" w:type="dxa"/>
            <w:shd w:val="clear" w:color="auto" w:fill="F2F2F2" w:themeFill="background1" w:themeFillShade="F2"/>
          </w:tcPr>
          <w:p w14:paraId="4C9AE331" w14:textId="20DE4F23" w:rsidR="000E2488" w:rsidRPr="000D66F3" w:rsidRDefault="000E2488" w:rsidP="001A75BF">
            <w:pPr>
              <w:spacing w:before="60" w:after="120" w:line="240" w:lineRule="auto"/>
              <w:rPr>
                <w:rFonts w:eastAsia="Times New Roman" w:cstheme="minorHAnsi"/>
                <w:sz w:val="20"/>
                <w:szCs w:val="20"/>
              </w:rPr>
            </w:pPr>
          </w:p>
        </w:tc>
        <w:tc>
          <w:tcPr>
            <w:tcW w:w="1890" w:type="dxa"/>
            <w:shd w:val="clear" w:color="auto" w:fill="F2F2F2" w:themeFill="background1" w:themeFillShade="F2"/>
          </w:tcPr>
          <w:p w14:paraId="626559F0" w14:textId="77777777" w:rsidR="000E2488" w:rsidRPr="000D66F3" w:rsidRDefault="000E2488" w:rsidP="001A75BF">
            <w:pPr>
              <w:spacing w:before="60" w:after="120" w:line="240" w:lineRule="auto"/>
              <w:rPr>
                <w:rFonts w:eastAsia="Times New Roman" w:cstheme="minorHAnsi"/>
                <w:sz w:val="20"/>
                <w:szCs w:val="20"/>
              </w:rPr>
            </w:pPr>
          </w:p>
        </w:tc>
      </w:tr>
      <w:tr w:rsidR="00CE38C7" w:rsidRPr="00245E88" w14:paraId="27F50C97" w14:textId="77777777" w:rsidTr="00C35140">
        <w:trPr>
          <w:trHeight w:val="575"/>
        </w:trPr>
        <w:tc>
          <w:tcPr>
            <w:tcW w:w="1650" w:type="dxa"/>
            <w:vMerge/>
            <w:shd w:val="clear" w:color="auto" w:fill="F2F2F2" w:themeFill="background1" w:themeFillShade="F2"/>
          </w:tcPr>
          <w:p w14:paraId="42E2C439" w14:textId="77777777" w:rsidR="000E2488" w:rsidRPr="0067570F" w:rsidRDefault="000E2488" w:rsidP="00CE38C7">
            <w:pPr>
              <w:spacing w:before="60" w:line="240" w:lineRule="auto"/>
              <w:rPr>
                <w:rFonts w:cstheme="minorHAnsi"/>
                <w:b/>
                <w:bCs/>
                <w:color w:val="58595B" w:themeColor="accent3"/>
                <w:sz w:val="21"/>
                <w:szCs w:val="21"/>
              </w:rPr>
            </w:pPr>
          </w:p>
        </w:tc>
        <w:tc>
          <w:tcPr>
            <w:tcW w:w="3240" w:type="dxa"/>
            <w:shd w:val="clear" w:color="auto" w:fill="F2F2F2" w:themeFill="background1" w:themeFillShade="F2"/>
          </w:tcPr>
          <w:p w14:paraId="108E9A7F" w14:textId="2BBE3544" w:rsidR="000E2488" w:rsidRPr="000D66F3" w:rsidRDefault="000E2488" w:rsidP="00C305FE">
            <w:pPr>
              <w:spacing w:before="60" w:after="60" w:line="240" w:lineRule="auto"/>
              <w:rPr>
                <w:rFonts w:eastAsia="Times New Roman" w:cstheme="minorHAnsi"/>
                <w:sz w:val="20"/>
                <w:szCs w:val="20"/>
              </w:rPr>
            </w:pPr>
            <w:r>
              <w:rPr>
                <w:rFonts w:eastAsia="Times New Roman" w:cstheme="minorHAnsi"/>
                <w:color w:val="000000"/>
                <w:sz w:val="20"/>
                <w:szCs w:val="20"/>
              </w:rPr>
              <w:t xml:space="preserve">Establish processes to ensure </w:t>
            </w:r>
            <w:r w:rsidRPr="000D66F3">
              <w:rPr>
                <w:rFonts w:eastAsia="Times New Roman" w:cstheme="minorHAnsi"/>
                <w:color w:val="000000"/>
                <w:sz w:val="20"/>
                <w:szCs w:val="20"/>
              </w:rPr>
              <w:t xml:space="preserve">CTQs and risk mitigation strategies </w:t>
            </w:r>
            <w:r>
              <w:rPr>
                <w:rFonts w:eastAsia="Times New Roman" w:cstheme="minorHAnsi"/>
                <w:color w:val="000000"/>
                <w:sz w:val="20"/>
                <w:szCs w:val="20"/>
              </w:rPr>
              <w:t xml:space="preserve">are regularly evaluated and </w:t>
            </w:r>
            <w:r w:rsidRPr="000D66F3">
              <w:rPr>
                <w:rFonts w:eastAsia="Times New Roman" w:cstheme="minorHAnsi"/>
                <w:color w:val="000000"/>
                <w:sz w:val="20"/>
                <w:szCs w:val="20"/>
              </w:rPr>
              <w:t>updated across</w:t>
            </w:r>
            <w:r>
              <w:rPr>
                <w:rFonts w:eastAsia="Times New Roman" w:cstheme="minorHAnsi"/>
                <w:color w:val="000000"/>
                <w:sz w:val="20"/>
                <w:szCs w:val="20"/>
              </w:rPr>
              <w:t xml:space="preserve"> the</w:t>
            </w:r>
            <w:r w:rsidRPr="000D66F3">
              <w:rPr>
                <w:rFonts w:eastAsia="Times New Roman" w:cstheme="minorHAnsi"/>
                <w:color w:val="000000"/>
                <w:sz w:val="20"/>
                <w:szCs w:val="20"/>
              </w:rPr>
              <w:t xml:space="preserve"> study lifecycle</w:t>
            </w:r>
            <w:r>
              <w:rPr>
                <w:rFonts w:eastAsia="Times New Roman" w:cstheme="minorHAnsi"/>
                <w:color w:val="000000"/>
                <w:sz w:val="20"/>
                <w:szCs w:val="20"/>
              </w:rPr>
              <w:t xml:space="preserve"> (e.g., via a </w:t>
            </w:r>
            <w:hyperlink r:id="rId20" w:history="1">
              <w:r w:rsidRPr="007315C5">
                <w:rPr>
                  <w:rStyle w:val="Hyperlink"/>
                  <w:rFonts w:eastAsia="Times New Roman" w:cstheme="minorHAnsi"/>
                  <w:color w:val="006879" w:themeColor="text1"/>
                  <w:sz w:val="20"/>
                  <w:szCs w:val="20"/>
                </w:rPr>
                <w:t>Plan-Do-Check-Act approach</w:t>
              </w:r>
            </w:hyperlink>
            <w:r>
              <w:rPr>
                <w:rFonts w:eastAsia="Times New Roman" w:cstheme="minorHAnsi"/>
                <w:color w:val="000000"/>
                <w:sz w:val="20"/>
                <w:szCs w:val="20"/>
              </w:rPr>
              <w:t>)</w:t>
            </w:r>
          </w:p>
        </w:tc>
        <w:tc>
          <w:tcPr>
            <w:tcW w:w="1410" w:type="dxa"/>
            <w:shd w:val="clear" w:color="auto" w:fill="F2F2F2" w:themeFill="background1" w:themeFillShade="F2"/>
          </w:tcPr>
          <w:p w14:paraId="44F5A988" w14:textId="77777777" w:rsidR="000E2488" w:rsidRPr="000D66F3" w:rsidRDefault="000E2488" w:rsidP="001A75BF">
            <w:pPr>
              <w:spacing w:before="60" w:after="120" w:line="240" w:lineRule="auto"/>
              <w:rPr>
                <w:rFonts w:eastAsia="Times New Roman" w:cstheme="minorHAnsi"/>
                <w:sz w:val="20"/>
                <w:szCs w:val="20"/>
              </w:rPr>
            </w:pPr>
          </w:p>
        </w:tc>
        <w:tc>
          <w:tcPr>
            <w:tcW w:w="1620" w:type="dxa"/>
            <w:shd w:val="clear" w:color="auto" w:fill="F2F2F2" w:themeFill="background1" w:themeFillShade="F2"/>
          </w:tcPr>
          <w:p w14:paraId="36DE7451" w14:textId="77777777" w:rsidR="000E2488" w:rsidRPr="000D66F3" w:rsidRDefault="000E2488" w:rsidP="001A75BF">
            <w:pPr>
              <w:spacing w:before="60" w:after="120" w:line="240" w:lineRule="auto"/>
              <w:rPr>
                <w:rFonts w:eastAsia="Times New Roman" w:cstheme="minorHAnsi"/>
                <w:sz w:val="20"/>
                <w:szCs w:val="20"/>
              </w:rPr>
            </w:pPr>
          </w:p>
        </w:tc>
        <w:tc>
          <w:tcPr>
            <w:tcW w:w="1920" w:type="dxa"/>
            <w:shd w:val="clear" w:color="auto" w:fill="F2F2F2" w:themeFill="background1" w:themeFillShade="F2"/>
          </w:tcPr>
          <w:p w14:paraId="12936086" w14:textId="77777777" w:rsidR="000E2488" w:rsidRPr="000D66F3" w:rsidRDefault="000E2488" w:rsidP="001A75BF">
            <w:pPr>
              <w:spacing w:before="60" w:after="120" w:line="240" w:lineRule="auto"/>
              <w:rPr>
                <w:rFonts w:eastAsia="Times New Roman" w:cstheme="minorHAnsi"/>
                <w:sz w:val="20"/>
                <w:szCs w:val="20"/>
              </w:rPr>
            </w:pPr>
          </w:p>
        </w:tc>
        <w:tc>
          <w:tcPr>
            <w:tcW w:w="2700" w:type="dxa"/>
            <w:shd w:val="clear" w:color="auto" w:fill="F2F2F2" w:themeFill="background1" w:themeFillShade="F2"/>
          </w:tcPr>
          <w:p w14:paraId="49C9C12B" w14:textId="7B80ADAB" w:rsidR="000E2488" w:rsidRPr="000D66F3" w:rsidRDefault="000E2488" w:rsidP="001A75BF">
            <w:pPr>
              <w:spacing w:before="60" w:after="120" w:line="240" w:lineRule="auto"/>
              <w:rPr>
                <w:rFonts w:eastAsia="Times New Roman" w:cstheme="minorHAnsi"/>
                <w:sz w:val="20"/>
                <w:szCs w:val="20"/>
              </w:rPr>
            </w:pPr>
          </w:p>
        </w:tc>
        <w:tc>
          <w:tcPr>
            <w:tcW w:w="1890" w:type="dxa"/>
            <w:shd w:val="clear" w:color="auto" w:fill="F2F2F2" w:themeFill="background1" w:themeFillShade="F2"/>
          </w:tcPr>
          <w:p w14:paraId="3147BB9C" w14:textId="77777777" w:rsidR="000E2488" w:rsidRPr="000D66F3" w:rsidRDefault="000E2488" w:rsidP="001A75BF">
            <w:pPr>
              <w:spacing w:before="60" w:after="120" w:line="240" w:lineRule="auto"/>
              <w:rPr>
                <w:rFonts w:eastAsia="Times New Roman" w:cstheme="minorHAnsi"/>
                <w:sz w:val="20"/>
                <w:szCs w:val="20"/>
              </w:rPr>
            </w:pPr>
          </w:p>
        </w:tc>
      </w:tr>
      <w:bookmarkStart w:id="6" w:name="LessonsLearnedFACTOR"/>
      <w:tr w:rsidR="00CE38C7" w:rsidRPr="00245E88" w14:paraId="0F15E3BC" w14:textId="6538347C" w:rsidTr="00C35140">
        <w:trPr>
          <w:trHeight w:val="576"/>
        </w:trPr>
        <w:tc>
          <w:tcPr>
            <w:tcW w:w="1650" w:type="dxa"/>
            <w:vMerge w:val="restart"/>
            <w:shd w:val="clear" w:color="auto" w:fill="auto"/>
            <w:hideMark/>
          </w:tcPr>
          <w:p w14:paraId="4661EBA3" w14:textId="363242A7" w:rsidR="000E2488" w:rsidRPr="0067570F" w:rsidRDefault="000E2488" w:rsidP="00CE38C7">
            <w:pPr>
              <w:spacing w:before="60" w:after="120" w:line="240" w:lineRule="auto"/>
              <w:rPr>
                <w:rFonts w:cstheme="minorHAnsi"/>
                <w:b/>
                <w:bCs/>
                <w:color w:val="58595B" w:themeColor="accent3"/>
              </w:rPr>
            </w:pPr>
            <w:r w:rsidRPr="0067570F">
              <w:rPr>
                <w:rFonts w:cstheme="minorHAnsi"/>
                <w:b/>
                <w:bCs/>
                <w:color w:val="58595B" w:themeColor="accent3"/>
              </w:rPr>
              <w:fldChar w:fldCharType="begin"/>
            </w:r>
            <w:r w:rsidRPr="0067570F">
              <w:rPr>
                <w:rFonts w:cstheme="minorHAnsi"/>
                <w:b/>
                <w:bCs/>
                <w:color w:val="58595B" w:themeColor="accent3"/>
              </w:rPr>
              <w:instrText>HYPERLINK  \l "LessonsLearnedDefinition" \o "Emphasizes the importance of systematically conducting study ‘post-mortem’ reviews to assess decisions made during study planning, capture learnings from all stakeholders, and, most importantly, incorporate lessons learned..."</w:instrText>
            </w:r>
            <w:r w:rsidRPr="0067570F">
              <w:rPr>
                <w:rFonts w:cstheme="minorHAnsi"/>
                <w:b/>
                <w:bCs/>
                <w:color w:val="58595B" w:themeColor="accent3"/>
              </w:rPr>
            </w:r>
            <w:r w:rsidRPr="0067570F">
              <w:rPr>
                <w:rFonts w:cstheme="minorHAnsi"/>
                <w:b/>
                <w:bCs/>
                <w:color w:val="58595B" w:themeColor="accent3"/>
              </w:rPr>
              <w:fldChar w:fldCharType="separate"/>
            </w:r>
            <w:r w:rsidRPr="0067570F">
              <w:rPr>
                <w:rStyle w:val="Hyperlink"/>
                <w:rFonts w:cstheme="minorHAnsi"/>
                <w:b/>
                <w:bCs/>
                <w:color w:val="58595B" w:themeColor="accent3"/>
                <w:u w:val="none"/>
              </w:rPr>
              <w:t>Lessons Learned</w:t>
            </w:r>
            <w:bookmarkEnd w:id="6"/>
            <w:r w:rsidRPr="0067570F">
              <w:rPr>
                <w:rFonts w:cstheme="minorHAnsi"/>
                <w:b/>
                <w:bCs/>
                <w:color w:val="58595B" w:themeColor="accent3"/>
              </w:rPr>
              <w:fldChar w:fldCharType="end"/>
            </w:r>
          </w:p>
        </w:tc>
        <w:tc>
          <w:tcPr>
            <w:tcW w:w="3240" w:type="dxa"/>
            <w:shd w:val="clear" w:color="auto" w:fill="auto"/>
            <w:hideMark/>
          </w:tcPr>
          <w:p w14:paraId="28639347" w14:textId="08269936" w:rsidR="000E2488" w:rsidRPr="00245E88" w:rsidRDefault="000E2488" w:rsidP="00C305FE">
            <w:pPr>
              <w:spacing w:before="60" w:after="60" w:line="240" w:lineRule="auto"/>
              <w:rPr>
                <w:rFonts w:eastAsia="Times New Roman" w:cstheme="minorHAnsi"/>
                <w:color w:val="000000"/>
                <w:sz w:val="20"/>
                <w:szCs w:val="20"/>
              </w:rPr>
            </w:pPr>
            <w:r>
              <w:rPr>
                <w:rFonts w:eastAsia="Times New Roman" w:cstheme="minorHAnsi"/>
                <w:color w:val="000000"/>
                <w:sz w:val="20"/>
                <w:szCs w:val="20"/>
              </w:rPr>
              <w:t>Early in study design, review lessons learned from prior studies and incorporate those into QbD discussions to help identify critical-to-quality factors and important risks</w:t>
            </w:r>
          </w:p>
        </w:tc>
        <w:tc>
          <w:tcPr>
            <w:tcW w:w="1410" w:type="dxa"/>
          </w:tcPr>
          <w:p w14:paraId="012964B0"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047365F9"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5B132C3B"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5038E79E" w14:textId="3AEAC1A2"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38427341"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5391B6A2" w14:textId="77777777" w:rsidTr="00C35140">
        <w:trPr>
          <w:trHeight w:val="576"/>
        </w:trPr>
        <w:tc>
          <w:tcPr>
            <w:tcW w:w="1650" w:type="dxa"/>
            <w:vMerge/>
            <w:shd w:val="clear" w:color="auto" w:fill="auto"/>
          </w:tcPr>
          <w:p w14:paraId="29A0A41E" w14:textId="77777777" w:rsidR="000E2488" w:rsidRPr="0067570F" w:rsidRDefault="000E2488" w:rsidP="00CE38C7">
            <w:pPr>
              <w:spacing w:before="60" w:after="120" w:line="240" w:lineRule="auto"/>
              <w:rPr>
                <w:rFonts w:cstheme="minorHAnsi"/>
                <w:b/>
                <w:bCs/>
                <w:color w:val="58595B" w:themeColor="accent3"/>
              </w:rPr>
            </w:pPr>
          </w:p>
        </w:tc>
        <w:tc>
          <w:tcPr>
            <w:tcW w:w="3240" w:type="dxa"/>
            <w:shd w:val="clear" w:color="auto" w:fill="auto"/>
          </w:tcPr>
          <w:p w14:paraId="12C4E34D" w14:textId="013A59BB" w:rsidR="000E2488" w:rsidRPr="000D66F3" w:rsidRDefault="00000000" w:rsidP="00C305FE">
            <w:pPr>
              <w:spacing w:before="60" w:after="60" w:line="240" w:lineRule="auto"/>
              <w:rPr>
                <w:rFonts w:eastAsia="Times New Roman" w:cstheme="minorHAnsi"/>
                <w:color w:val="000000"/>
                <w:sz w:val="20"/>
                <w:szCs w:val="20"/>
              </w:rPr>
            </w:pPr>
            <w:hyperlink r:id="rId21" w:history="1">
              <w:r w:rsidR="000E2488" w:rsidRPr="007315C5">
                <w:rPr>
                  <w:rStyle w:val="Hyperlink"/>
                  <w:rFonts w:eastAsia="Times New Roman" w:cstheme="minorHAnsi"/>
                  <w:color w:val="006879" w:themeColor="text1"/>
                  <w:sz w:val="20"/>
                  <w:szCs w:val="20"/>
                </w:rPr>
                <w:t>Implement mechanisms</w:t>
              </w:r>
            </w:hyperlink>
            <w:r w:rsidR="000E2488">
              <w:rPr>
                <w:rFonts w:eastAsia="Times New Roman" w:cstheme="minorHAnsi"/>
                <w:color w:val="000000"/>
                <w:sz w:val="20"/>
                <w:szCs w:val="20"/>
              </w:rPr>
              <w:t xml:space="preserve"> for capturing important lessons about study quality (e.g., risks to be aware of, effectiveness of mitigation strategies) throughout study lifecycle</w:t>
            </w:r>
          </w:p>
        </w:tc>
        <w:tc>
          <w:tcPr>
            <w:tcW w:w="1410" w:type="dxa"/>
          </w:tcPr>
          <w:p w14:paraId="5A73F3AB"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tcPr>
          <w:p w14:paraId="76A80796"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tcPr>
          <w:p w14:paraId="2A744953"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auto"/>
          </w:tcPr>
          <w:p w14:paraId="2650BC21" w14:textId="0994BF1C"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auto"/>
          </w:tcPr>
          <w:p w14:paraId="086987F7" w14:textId="77777777" w:rsidR="000E2488" w:rsidRPr="000D66F3" w:rsidRDefault="000E2488" w:rsidP="000D66F3">
            <w:pPr>
              <w:spacing w:before="60" w:after="120" w:line="240" w:lineRule="auto"/>
              <w:rPr>
                <w:rFonts w:eastAsia="Times New Roman" w:cstheme="minorHAnsi"/>
                <w:color w:val="000000"/>
                <w:sz w:val="20"/>
                <w:szCs w:val="20"/>
              </w:rPr>
            </w:pPr>
          </w:p>
        </w:tc>
      </w:tr>
      <w:tr w:rsidR="00CE38C7" w:rsidRPr="00245E88" w14:paraId="47EC828B" w14:textId="684C6844" w:rsidTr="00C35140">
        <w:trPr>
          <w:trHeight w:val="576"/>
        </w:trPr>
        <w:tc>
          <w:tcPr>
            <w:tcW w:w="1650" w:type="dxa"/>
            <w:shd w:val="clear" w:color="auto" w:fill="F2F2F2" w:themeFill="background1" w:themeFillShade="F2"/>
          </w:tcPr>
          <w:p w14:paraId="497E2241" w14:textId="24DC24BC" w:rsidR="000E2488" w:rsidRPr="0067570F" w:rsidRDefault="00C35140" w:rsidP="00CE38C7">
            <w:pPr>
              <w:spacing w:before="60" w:after="120" w:line="240" w:lineRule="auto"/>
              <w:rPr>
                <w:rFonts w:cstheme="minorHAnsi"/>
                <w:b/>
                <w:bCs/>
                <w:color w:val="58595B" w:themeColor="accent3"/>
              </w:rPr>
            </w:pPr>
            <w:bookmarkStart w:id="7" w:name="MetricsFACTOR"/>
            <w:r>
              <w:rPr>
                <w:rFonts w:cstheme="minorHAnsi"/>
                <w:b/>
                <w:bCs/>
                <w:color w:val="58595B" w:themeColor="accent3"/>
              </w:rPr>
              <w:t xml:space="preserve">Continuous Improvement </w:t>
            </w:r>
            <w:hyperlink w:anchor="MetricsDefinition" w:tooltip="Includes identification, capture, and regular review of easily-interpretable data on the quality of clinical trials to ensure appropriate and effective implementation of QbD principles. Look to see trends toward improving quality over a series of studies. " w:history="1">
              <w:r w:rsidR="000E2488" w:rsidRPr="0067570F">
                <w:rPr>
                  <w:rStyle w:val="Hyperlink"/>
                  <w:rFonts w:cstheme="minorHAnsi"/>
                  <w:b/>
                  <w:bCs/>
                  <w:color w:val="58595B" w:themeColor="accent3"/>
                  <w:u w:val="none"/>
                </w:rPr>
                <w:t>Metrics</w:t>
              </w:r>
              <w:bookmarkEnd w:id="7"/>
            </w:hyperlink>
          </w:p>
        </w:tc>
        <w:tc>
          <w:tcPr>
            <w:tcW w:w="3240" w:type="dxa"/>
            <w:shd w:val="clear" w:color="auto" w:fill="F2F2F2" w:themeFill="background1" w:themeFillShade="F2"/>
          </w:tcPr>
          <w:p w14:paraId="2E6731C1" w14:textId="27620832" w:rsidR="000E2488" w:rsidRPr="000D66F3" w:rsidRDefault="00000000" w:rsidP="00C305FE">
            <w:pPr>
              <w:spacing w:before="60" w:after="60" w:line="240" w:lineRule="auto"/>
              <w:rPr>
                <w:rFonts w:eastAsia="Times New Roman" w:cstheme="minorHAnsi"/>
                <w:color w:val="000000"/>
                <w:sz w:val="20"/>
                <w:szCs w:val="20"/>
              </w:rPr>
            </w:pPr>
            <w:hyperlink r:id="rId22" w:history="1">
              <w:r w:rsidR="000E2488" w:rsidRPr="007315C5">
                <w:rPr>
                  <w:rStyle w:val="Hyperlink"/>
                  <w:rFonts w:eastAsia="Times New Roman" w:cstheme="minorHAnsi"/>
                  <w:color w:val="006879" w:themeColor="text1"/>
                  <w:sz w:val="20"/>
                  <w:szCs w:val="20"/>
                </w:rPr>
                <w:t>Identify process and outcome metrics</w:t>
              </w:r>
            </w:hyperlink>
            <w:r w:rsidR="000E2488" w:rsidRPr="007315C5">
              <w:rPr>
                <w:rFonts w:eastAsia="Times New Roman" w:cstheme="minorHAnsi"/>
                <w:color w:val="006879" w:themeColor="text1"/>
                <w:sz w:val="20"/>
                <w:szCs w:val="20"/>
              </w:rPr>
              <w:t xml:space="preserve"> </w:t>
            </w:r>
            <w:r w:rsidR="000E2488">
              <w:rPr>
                <w:rFonts w:eastAsia="Times New Roman" w:cstheme="minorHAnsi"/>
                <w:color w:val="000000"/>
                <w:sz w:val="20"/>
                <w:szCs w:val="20"/>
              </w:rPr>
              <w:t>related to QbD implementation that will be captured, and establish associated data collection, analysis, and review plans</w:t>
            </w:r>
          </w:p>
        </w:tc>
        <w:tc>
          <w:tcPr>
            <w:tcW w:w="1410" w:type="dxa"/>
            <w:shd w:val="clear" w:color="auto" w:fill="F2F2F2" w:themeFill="background1" w:themeFillShade="F2"/>
          </w:tcPr>
          <w:p w14:paraId="1EC12ED4" w14:textId="77777777" w:rsidR="000E2488" w:rsidRPr="000D66F3" w:rsidRDefault="000E2488" w:rsidP="000D66F3">
            <w:pPr>
              <w:spacing w:before="60" w:after="120" w:line="240" w:lineRule="auto"/>
              <w:rPr>
                <w:rFonts w:eastAsia="Times New Roman" w:cstheme="minorHAnsi"/>
                <w:color w:val="000000"/>
                <w:sz w:val="20"/>
                <w:szCs w:val="20"/>
              </w:rPr>
            </w:pPr>
          </w:p>
        </w:tc>
        <w:tc>
          <w:tcPr>
            <w:tcW w:w="1620" w:type="dxa"/>
            <w:shd w:val="clear" w:color="auto" w:fill="F2F2F2" w:themeFill="background1" w:themeFillShade="F2"/>
          </w:tcPr>
          <w:p w14:paraId="274E5CBB" w14:textId="77777777" w:rsidR="000E2488" w:rsidRPr="000D66F3" w:rsidRDefault="000E2488" w:rsidP="000D66F3">
            <w:pPr>
              <w:spacing w:before="60" w:after="120" w:line="240" w:lineRule="auto"/>
              <w:rPr>
                <w:rFonts w:eastAsia="Times New Roman" w:cstheme="minorHAnsi"/>
                <w:color w:val="000000"/>
                <w:sz w:val="20"/>
                <w:szCs w:val="20"/>
              </w:rPr>
            </w:pPr>
          </w:p>
        </w:tc>
        <w:tc>
          <w:tcPr>
            <w:tcW w:w="1920" w:type="dxa"/>
            <w:shd w:val="clear" w:color="auto" w:fill="F2F2F2" w:themeFill="background1" w:themeFillShade="F2"/>
          </w:tcPr>
          <w:p w14:paraId="5717DE3A" w14:textId="77777777" w:rsidR="000E2488" w:rsidRPr="000D66F3" w:rsidRDefault="000E2488" w:rsidP="000D66F3">
            <w:pPr>
              <w:spacing w:before="60" w:after="120" w:line="240" w:lineRule="auto"/>
              <w:rPr>
                <w:rFonts w:eastAsia="Times New Roman" w:cstheme="minorHAnsi"/>
                <w:color w:val="000000"/>
                <w:sz w:val="20"/>
                <w:szCs w:val="20"/>
              </w:rPr>
            </w:pPr>
          </w:p>
        </w:tc>
        <w:tc>
          <w:tcPr>
            <w:tcW w:w="2700" w:type="dxa"/>
            <w:shd w:val="clear" w:color="auto" w:fill="F2F2F2" w:themeFill="background1" w:themeFillShade="F2"/>
          </w:tcPr>
          <w:p w14:paraId="3A10B1AE" w14:textId="4A2DB8D0" w:rsidR="000E2488" w:rsidRPr="000D66F3" w:rsidRDefault="000E2488" w:rsidP="000D66F3">
            <w:pPr>
              <w:spacing w:before="60" w:after="120" w:line="240" w:lineRule="auto"/>
              <w:rPr>
                <w:rFonts w:eastAsia="Times New Roman" w:cstheme="minorHAnsi"/>
                <w:color w:val="000000"/>
                <w:sz w:val="20"/>
                <w:szCs w:val="20"/>
              </w:rPr>
            </w:pPr>
          </w:p>
        </w:tc>
        <w:tc>
          <w:tcPr>
            <w:tcW w:w="1890" w:type="dxa"/>
            <w:shd w:val="clear" w:color="auto" w:fill="F2F2F2" w:themeFill="background1" w:themeFillShade="F2"/>
          </w:tcPr>
          <w:p w14:paraId="5648E8DF" w14:textId="77777777" w:rsidR="000E2488" w:rsidRPr="000D66F3" w:rsidRDefault="000E2488" w:rsidP="000D66F3">
            <w:pPr>
              <w:spacing w:before="60" w:after="120" w:line="240" w:lineRule="auto"/>
              <w:rPr>
                <w:rFonts w:eastAsia="Times New Roman" w:cstheme="minorHAnsi"/>
                <w:color w:val="000000"/>
                <w:sz w:val="20"/>
                <w:szCs w:val="20"/>
              </w:rPr>
            </w:pPr>
          </w:p>
        </w:tc>
      </w:tr>
    </w:tbl>
    <w:p w14:paraId="1D84097A" w14:textId="17098D58" w:rsidR="004B0474" w:rsidRDefault="004B0474">
      <w:pPr>
        <w:rPr>
          <w:rFonts w:asciiTheme="majorHAnsi" w:eastAsiaTheme="majorEastAsia" w:hAnsiTheme="majorHAnsi" w:cstheme="majorBidi"/>
          <w:color w:val="00889F" w:themeColor="accent1" w:themeShade="BF"/>
          <w:sz w:val="32"/>
          <w:szCs w:val="32"/>
        </w:rPr>
      </w:pPr>
      <w:bookmarkStart w:id="8" w:name="_Appendix:_Definitions_of"/>
      <w:bookmarkStart w:id="9" w:name="_How_To_Use"/>
      <w:bookmarkEnd w:id="8"/>
      <w:bookmarkEnd w:id="9"/>
    </w:p>
    <w:p w14:paraId="15BD3792" w14:textId="77777777" w:rsidR="007315C5" w:rsidRDefault="00C305FE" w:rsidP="006D1DF2">
      <w:pPr>
        <w:pStyle w:val="Heading1"/>
        <w:rPr>
          <w:color w:val="006879" w:themeColor="text1"/>
        </w:rPr>
      </w:pPr>
      <w:r w:rsidRPr="007315C5">
        <w:rPr>
          <w:noProof/>
          <w:color w:val="006879" w:themeColor="text1"/>
        </w:rPr>
        <w:lastRenderedPageBreak/>
        <mc:AlternateContent>
          <mc:Choice Requires="wps">
            <w:drawing>
              <wp:inline distT="0" distB="0" distL="0" distR="0" wp14:anchorId="0D8BF821" wp14:editId="7D2388EB">
                <wp:extent cx="2400300" cy="4229100"/>
                <wp:effectExtent l="0" t="0" r="0" b="0"/>
                <wp:docPr id="2" name="Text Box 2"/>
                <wp:cNvGraphicFramePr/>
                <a:graphic xmlns:a="http://schemas.openxmlformats.org/drawingml/2006/main">
                  <a:graphicData uri="http://schemas.microsoft.com/office/word/2010/wordprocessingShape">
                    <wps:wsp>
                      <wps:cNvSpPr txBox="1"/>
                      <wps:spPr>
                        <a:xfrm>
                          <a:off x="0" y="0"/>
                          <a:ext cx="2400300" cy="4229100"/>
                        </a:xfrm>
                        <a:prstGeom prst="rect">
                          <a:avLst/>
                        </a:prstGeom>
                        <a:solidFill>
                          <a:schemeClr val="bg1">
                            <a:lumMod val="95000"/>
                          </a:schemeClr>
                        </a:solid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4A170778" w14:textId="77777777" w:rsidR="00C305FE" w:rsidRPr="00C305FE" w:rsidRDefault="00C305FE" w:rsidP="00C305FE">
                            <w:pPr>
                              <w:spacing w:before="120" w:after="120"/>
                              <w:rPr>
                                <w:b/>
                                <w:bCs/>
                                <w:color w:val="2C2C2D" w:themeColor="accent3" w:themeShade="80"/>
                                <w:sz w:val="24"/>
                                <w:szCs w:val="24"/>
                              </w:rPr>
                            </w:pPr>
                            <w:r w:rsidRPr="00C305FE">
                              <w:rPr>
                                <w:b/>
                                <w:bCs/>
                                <w:color w:val="2C2C2D" w:themeColor="accent3" w:themeShade="80"/>
                                <w:sz w:val="24"/>
                                <w:szCs w:val="24"/>
                              </w:rPr>
                              <w:t>QbD Implementation Guide vs. Maturity Model</w:t>
                            </w:r>
                          </w:p>
                          <w:p w14:paraId="708659B0" w14:textId="5F76DD5F" w:rsidR="00C305FE" w:rsidRPr="001D68C0" w:rsidRDefault="00C305FE" w:rsidP="00C305FE">
                            <w:pPr>
                              <w:rPr>
                                <w:b/>
                                <w:bCs/>
                                <w:color w:val="2C2C2D" w:themeColor="accent3" w:themeShade="80"/>
                              </w:rPr>
                            </w:pPr>
                            <w:r w:rsidRPr="00C305FE">
                              <w:rPr>
                                <w:color w:val="2C2C2D" w:themeColor="accent3" w:themeShade="80"/>
                              </w:rPr>
                              <w:t xml:space="preserve">There is a direct correspondence between the Factors in this Implementation Guide and the Factors in CTTI’s </w:t>
                            </w:r>
                            <w:hyperlink r:id="rId23" w:history="1">
                              <w:r w:rsidRPr="007315C5">
                                <w:rPr>
                                  <w:rStyle w:val="Hyperlink"/>
                                  <w:color w:val="006879" w:themeColor="text1"/>
                                </w:rPr>
                                <w:t xml:space="preserve">QbD </w:t>
                              </w:r>
                              <w:r w:rsidR="00F8100E" w:rsidRPr="007315C5">
                                <w:rPr>
                                  <w:rStyle w:val="Hyperlink"/>
                                  <w:color w:val="006879" w:themeColor="text1"/>
                                </w:rPr>
                                <w:t>Maturity Model</w:t>
                              </w:r>
                            </w:hyperlink>
                            <w:r w:rsidRPr="001D68C0">
                              <w:rPr>
                                <w:b/>
                                <w:bCs/>
                                <w:color w:val="2C2C2D" w:themeColor="accent3" w:themeShade="80"/>
                              </w:rPr>
                              <w:t xml:space="preserve">. </w:t>
                            </w:r>
                          </w:p>
                          <w:p w14:paraId="6D2B9FA2" w14:textId="77777777" w:rsidR="00C305FE" w:rsidRPr="00C305FE" w:rsidRDefault="00C305FE" w:rsidP="00C305FE">
                            <w:pPr>
                              <w:rPr>
                                <w:color w:val="2C2C2D" w:themeColor="accent3" w:themeShade="80"/>
                              </w:rPr>
                            </w:pPr>
                            <w:r w:rsidRPr="00C305FE">
                              <w:rPr>
                                <w:color w:val="2C2C2D" w:themeColor="accent3" w:themeShade="80"/>
                              </w:rPr>
                              <w:t>The tools can be used together:</w:t>
                            </w:r>
                          </w:p>
                          <w:p w14:paraId="3D97FCDE" w14:textId="77777777" w:rsidR="00C305FE" w:rsidRPr="00C305FE" w:rsidRDefault="00C305FE" w:rsidP="00C305FE">
                            <w:pPr>
                              <w:pStyle w:val="ListParagraph"/>
                              <w:numPr>
                                <w:ilvl w:val="0"/>
                                <w:numId w:val="35"/>
                              </w:numPr>
                              <w:rPr>
                                <w:color w:val="2C2C2D" w:themeColor="accent3" w:themeShade="80"/>
                              </w:rPr>
                            </w:pPr>
                            <w:r w:rsidRPr="00C305FE">
                              <w:rPr>
                                <w:color w:val="2C2C2D" w:themeColor="accent3" w:themeShade="80"/>
                              </w:rPr>
                              <w:t xml:space="preserve">This Implementation Guide helps </w:t>
                            </w:r>
                            <w:r w:rsidRPr="00C305FE">
                              <w:rPr>
                                <w:i/>
                                <w:iCs/>
                                <w:color w:val="2C2C2D" w:themeColor="accent3" w:themeShade="80"/>
                              </w:rPr>
                              <w:t>individual study teams</w:t>
                            </w:r>
                            <w:r w:rsidRPr="00C305FE">
                              <w:rPr>
                                <w:color w:val="2C2C2D" w:themeColor="accent3" w:themeShade="80"/>
                              </w:rPr>
                              <w:t xml:space="preserve"> ensure complete and effective QbD implementation.</w:t>
                            </w:r>
                          </w:p>
                          <w:p w14:paraId="0ACCA399" w14:textId="77777777" w:rsidR="00C305FE" w:rsidRPr="00C305FE" w:rsidRDefault="00C305FE" w:rsidP="00C305FE">
                            <w:pPr>
                              <w:pStyle w:val="ListParagraph"/>
                              <w:numPr>
                                <w:ilvl w:val="0"/>
                                <w:numId w:val="35"/>
                              </w:numPr>
                              <w:rPr>
                                <w:color w:val="2C2C2D" w:themeColor="accent3" w:themeShade="80"/>
                              </w:rPr>
                            </w:pPr>
                            <w:r w:rsidRPr="00C305FE">
                              <w:rPr>
                                <w:color w:val="2C2C2D" w:themeColor="accent3" w:themeShade="80"/>
                              </w:rPr>
                              <w:t xml:space="preserve">The Maturity Model is aimed at doing the same </w:t>
                            </w:r>
                            <w:r w:rsidRPr="00C305FE">
                              <w:rPr>
                                <w:i/>
                                <w:iCs/>
                                <w:color w:val="2C2C2D" w:themeColor="accent3" w:themeShade="80"/>
                              </w:rPr>
                              <w:t>for organizations</w:t>
                            </w:r>
                            <w:r w:rsidRPr="00C305FE">
                              <w:rPr>
                                <w:color w:val="2C2C2D" w:themeColor="accent3" w:themeShade="80"/>
                              </w:rPr>
                              <w:t>.</w:t>
                            </w:r>
                          </w:p>
                          <w:p w14:paraId="67ACDAFA" w14:textId="77777777" w:rsidR="00C305FE" w:rsidRPr="00C305FE" w:rsidRDefault="00C305FE" w:rsidP="00C305FE">
                            <w:pPr>
                              <w:rPr>
                                <w:color w:val="2C2C2D" w:themeColor="accent3" w:themeShade="80"/>
                              </w:rPr>
                            </w:pPr>
                            <w:r w:rsidRPr="00C305FE">
                              <w:rPr>
                                <w:color w:val="2C2C2D" w:themeColor="accent3" w:themeShade="80"/>
                              </w:rPr>
                              <w:t>Reviewing recent trial-level self-evaluations completed in this Implementation Guide may also help inform organizational-level self-evaluations with the Maturity Model.</w:t>
                            </w:r>
                          </w:p>
                          <w:p w14:paraId="12D4CF72" w14:textId="77777777" w:rsidR="00C305FE" w:rsidRPr="00C305FE" w:rsidRDefault="00C305FE">
                            <w:pPr>
                              <w:rPr>
                                <w:color w:val="2C2C2D"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8BF821" id="_x0000_t202" coordsize="21600,21600" o:spt="202" path="m,l,21600r21600,l21600,xe">
                <v:stroke joinstyle="miter"/>
                <v:path gradientshapeok="t" o:connecttype="rect"/>
              </v:shapetype>
              <v:shape id="Text Box 2" o:spid="_x0000_s1026" type="#_x0000_t202" style="width:189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" fillcolor="#f2f2f2 [3052]" stroked="f" strokeweight="2pt">
                <v:textbox>
                  <w:txbxContent>
                    <w:p w14:paraId="4A170778" w14:textId="77777777" w:rsidR="00C305FE" w:rsidRPr="00C305FE" w:rsidRDefault="00C305FE" w:rsidP="00C305FE">
                      <w:pPr>
                        <w:spacing w:before="120" w:after="120"/>
                        <w:rPr>
                          <w:b/>
                          <w:bCs/>
                          <w:color w:val="2C2C2D" w:themeColor="accent3" w:themeShade="80"/>
                          <w:sz w:val="24"/>
                          <w:szCs w:val="24"/>
                        </w:rPr>
                      </w:pPr>
                      <w:r w:rsidRPr="00C305FE">
                        <w:rPr>
                          <w:b/>
                          <w:bCs/>
                          <w:color w:val="2C2C2D" w:themeColor="accent3" w:themeShade="80"/>
                          <w:sz w:val="24"/>
                          <w:szCs w:val="24"/>
                        </w:rPr>
                        <w:t>QbD Implementation Guide vs. Maturity Model</w:t>
                      </w:r>
                    </w:p>
                    <w:p w14:paraId="708659B0" w14:textId="5F76DD5F" w:rsidR="00C305FE" w:rsidRPr="001D68C0" w:rsidRDefault="00C305FE" w:rsidP="00C305FE">
                      <w:pPr>
                        <w:rPr>
                          <w:b/>
                          <w:bCs/>
                          <w:color w:val="2C2C2D" w:themeColor="accent3" w:themeShade="80"/>
                        </w:rPr>
                      </w:pPr>
                      <w:r w:rsidRPr="00C305FE">
                        <w:rPr>
                          <w:color w:val="2C2C2D" w:themeColor="accent3" w:themeShade="80"/>
                        </w:rPr>
                        <w:t xml:space="preserve">There is a direct correspondence between the Factors in this Implementation Guide and the Factors in CTTI’s </w:t>
                      </w:r>
                      <w:hyperlink r:id="rId24" w:history="1">
                        <w:r w:rsidRPr="007315C5">
                          <w:rPr>
                            <w:rStyle w:val="Hyperlink"/>
                            <w:color w:val="006879" w:themeColor="text1"/>
                          </w:rPr>
                          <w:t xml:space="preserve">QbD </w:t>
                        </w:r>
                        <w:r w:rsidR="00F8100E" w:rsidRPr="007315C5">
                          <w:rPr>
                            <w:rStyle w:val="Hyperlink"/>
                            <w:color w:val="006879" w:themeColor="text1"/>
                          </w:rPr>
                          <w:t>Maturity Model</w:t>
                        </w:r>
                      </w:hyperlink>
                      <w:r w:rsidRPr="001D68C0">
                        <w:rPr>
                          <w:b/>
                          <w:bCs/>
                          <w:color w:val="2C2C2D" w:themeColor="accent3" w:themeShade="80"/>
                        </w:rPr>
                        <w:t xml:space="preserve">. </w:t>
                      </w:r>
                    </w:p>
                    <w:p w14:paraId="6D2B9FA2" w14:textId="77777777" w:rsidR="00C305FE" w:rsidRPr="00C305FE" w:rsidRDefault="00C305FE" w:rsidP="00C305FE">
                      <w:pPr>
                        <w:rPr>
                          <w:color w:val="2C2C2D" w:themeColor="accent3" w:themeShade="80"/>
                        </w:rPr>
                      </w:pPr>
                      <w:r w:rsidRPr="00C305FE">
                        <w:rPr>
                          <w:color w:val="2C2C2D" w:themeColor="accent3" w:themeShade="80"/>
                        </w:rPr>
                        <w:t>The tools can be used together:</w:t>
                      </w:r>
                    </w:p>
                    <w:p w14:paraId="3D97FCDE" w14:textId="77777777" w:rsidR="00C305FE" w:rsidRPr="00C305FE" w:rsidRDefault="00C305FE" w:rsidP="00C305FE">
                      <w:pPr>
                        <w:pStyle w:val="ListParagraph"/>
                        <w:numPr>
                          <w:ilvl w:val="0"/>
                          <w:numId w:val="35"/>
                        </w:numPr>
                        <w:rPr>
                          <w:color w:val="2C2C2D" w:themeColor="accent3" w:themeShade="80"/>
                        </w:rPr>
                      </w:pPr>
                      <w:r w:rsidRPr="00C305FE">
                        <w:rPr>
                          <w:color w:val="2C2C2D" w:themeColor="accent3" w:themeShade="80"/>
                        </w:rPr>
                        <w:t xml:space="preserve">This Implementation Guide helps </w:t>
                      </w:r>
                      <w:r w:rsidRPr="00C305FE">
                        <w:rPr>
                          <w:i/>
                          <w:iCs/>
                          <w:color w:val="2C2C2D" w:themeColor="accent3" w:themeShade="80"/>
                        </w:rPr>
                        <w:t>individual study teams</w:t>
                      </w:r>
                      <w:r w:rsidRPr="00C305FE">
                        <w:rPr>
                          <w:color w:val="2C2C2D" w:themeColor="accent3" w:themeShade="80"/>
                        </w:rPr>
                        <w:t xml:space="preserve"> ensure complete and effective QbD implementation.</w:t>
                      </w:r>
                    </w:p>
                    <w:p w14:paraId="0ACCA399" w14:textId="77777777" w:rsidR="00C305FE" w:rsidRPr="00C305FE" w:rsidRDefault="00C305FE" w:rsidP="00C305FE">
                      <w:pPr>
                        <w:pStyle w:val="ListParagraph"/>
                        <w:numPr>
                          <w:ilvl w:val="0"/>
                          <w:numId w:val="35"/>
                        </w:numPr>
                        <w:rPr>
                          <w:color w:val="2C2C2D" w:themeColor="accent3" w:themeShade="80"/>
                        </w:rPr>
                      </w:pPr>
                      <w:r w:rsidRPr="00C305FE">
                        <w:rPr>
                          <w:color w:val="2C2C2D" w:themeColor="accent3" w:themeShade="80"/>
                        </w:rPr>
                        <w:t xml:space="preserve">The Maturity Model is aimed at doing the same </w:t>
                      </w:r>
                      <w:r w:rsidRPr="00C305FE">
                        <w:rPr>
                          <w:i/>
                          <w:iCs/>
                          <w:color w:val="2C2C2D" w:themeColor="accent3" w:themeShade="80"/>
                        </w:rPr>
                        <w:t>for organizations</w:t>
                      </w:r>
                      <w:r w:rsidRPr="00C305FE">
                        <w:rPr>
                          <w:color w:val="2C2C2D" w:themeColor="accent3" w:themeShade="80"/>
                        </w:rPr>
                        <w:t>.</w:t>
                      </w:r>
                    </w:p>
                    <w:p w14:paraId="67ACDAFA" w14:textId="77777777" w:rsidR="00C305FE" w:rsidRPr="00C305FE" w:rsidRDefault="00C305FE" w:rsidP="00C305FE">
                      <w:pPr>
                        <w:rPr>
                          <w:color w:val="2C2C2D" w:themeColor="accent3" w:themeShade="80"/>
                        </w:rPr>
                      </w:pPr>
                      <w:r w:rsidRPr="00C305FE">
                        <w:rPr>
                          <w:color w:val="2C2C2D" w:themeColor="accent3" w:themeShade="80"/>
                        </w:rPr>
                        <w:t>Reviewing recent trial-level self-evaluations completed in this Implementation Guide may also help inform organizational-level self-evaluations with the Maturity Model.</w:t>
                      </w:r>
                    </w:p>
                    <w:p w14:paraId="12D4CF72" w14:textId="77777777" w:rsidR="00C305FE" w:rsidRPr="00C305FE" w:rsidRDefault="00C305FE">
                      <w:pPr>
                        <w:rPr>
                          <w:color w:val="2C2C2D" w:themeColor="accent3" w:themeShade="80"/>
                        </w:rPr>
                      </w:pPr>
                    </w:p>
                  </w:txbxContent>
                </v:textbox>
                <w10:anchorlock/>
              </v:shape>
            </w:pict>
          </mc:Fallback>
        </mc:AlternateContent>
      </w:r>
    </w:p>
    <w:p w14:paraId="7BE5AA66" w14:textId="57488FB0" w:rsidR="004446E5" w:rsidRPr="001D68C0" w:rsidRDefault="004446E5" w:rsidP="006D1DF2">
      <w:pPr>
        <w:pStyle w:val="Heading1"/>
        <w:rPr>
          <w:color w:val="006879" w:themeColor="text2"/>
        </w:rPr>
      </w:pPr>
      <w:r w:rsidRPr="007315C5">
        <w:rPr>
          <w:color w:val="006879" w:themeColor="text1"/>
        </w:rPr>
        <w:t>How To Use This Tool</w:t>
      </w:r>
    </w:p>
    <w:p w14:paraId="6E2C7633" w14:textId="13EB024A" w:rsidR="004B0474" w:rsidRDefault="004B0474" w:rsidP="004446E5">
      <w:pPr>
        <w:spacing w:after="60"/>
      </w:pPr>
      <w:r>
        <w:t>For optimal results, begin using this tool and planning QbD implementation as early as possible in study design</w:t>
      </w:r>
      <w:r w:rsidR="009413DA">
        <w:t xml:space="preserve">—ideally </w:t>
      </w:r>
      <w:r>
        <w:t xml:space="preserve">at the draft study concept stage or earlier. </w:t>
      </w:r>
      <w:r w:rsidR="009413DA">
        <w:t>The following steps are suggested:</w:t>
      </w:r>
    </w:p>
    <w:p w14:paraId="222DC4D8" w14:textId="6C50C3A4" w:rsidR="006D1DF2" w:rsidRPr="006D1DF2" w:rsidRDefault="000E2488" w:rsidP="004B0474">
      <w:pPr>
        <w:spacing w:before="240" w:after="60"/>
        <w:rPr>
          <w:b/>
          <w:bCs/>
        </w:rPr>
      </w:pPr>
      <w:r>
        <w:rPr>
          <w:b/>
          <w:bCs/>
        </w:rPr>
        <w:t xml:space="preserve">1. Determine </w:t>
      </w:r>
      <w:r w:rsidR="004B0474">
        <w:rPr>
          <w:b/>
          <w:bCs/>
        </w:rPr>
        <w:t>who will use the tool</w:t>
      </w:r>
    </w:p>
    <w:p w14:paraId="54E5FF2A" w14:textId="139B10F0" w:rsidR="004446E5" w:rsidRDefault="004446E5" w:rsidP="004446E5">
      <w:pPr>
        <w:spacing w:after="60"/>
      </w:pPr>
      <w:r>
        <w:t>This tool should be used by and accessible to the entire study team</w:t>
      </w:r>
      <w:r w:rsidR="004B0474">
        <w:t>.</w:t>
      </w:r>
      <w:r>
        <w:t xml:space="preserve"> </w:t>
      </w:r>
      <w:r w:rsidR="004B0474">
        <w:t xml:space="preserve">However, consider designating one person </w:t>
      </w:r>
      <w:r>
        <w:t>within the study team</w:t>
      </w:r>
      <w:r w:rsidR="004B0474">
        <w:t xml:space="preserve"> who will</w:t>
      </w:r>
      <w:r>
        <w:t xml:space="preserve"> take responsibility for </w:t>
      </w:r>
      <w:r w:rsidR="006D1DF2">
        <w:t>customizing the tool based on team discussions, tracking decisions, and capturing lessons learned</w:t>
      </w:r>
      <w:r>
        <w:t>. The best person/role may vary.</w:t>
      </w:r>
    </w:p>
    <w:p w14:paraId="43571C3E" w14:textId="3114DBB9" w:rsidR="00A62F0A" w:rsidRPr="002B55A2" w:rsidRDefault="000E2488" w:rsidP="004B0474">
      <w:pPr>
        <w:spacing w:before="240" w:after="60"/>
        <w:rPr>
          <w:b/>
          <w:bCs/>
        </w:rPr>
      </w:pPr>
      <w:r>
        <w:rPr>
          <w:b/>
          <w:bCs/>
        </w:rPr>
        <w:t xml:space="preserve">2. </w:t>
      </w:r>
      <w:r w:rsidR="004446E5" w:rsidRPr="00A62F0A">
        <w:rPr>
          <w:b/>
          <w:bCs/>
        </w:rPr>
        <w:t>Customiz</w:t>
      </w:r>
      <w:r>
        <w:rPr>
          <w:b/>
          <w:bCs/>
        </w:rPr>
        <w:t>e</w:t>
      </w:r>
      <w:r w:rsidR="004446E5" w:rsidRPr="00A62F0A">
        <w:rPr>
          <w:b/>
          <w:bCs/>
        </w:rPr>
        <w:t xml:space="preserve"> </w:t>
      </w:r>
      <w:r w:rsidR="004B0474">
        <w:rPr>
          <w:b/>
          <w:bCs/>
        </w:rPr>
        <w:t xml:space="preserve">the tool </w:t>
      </w:r>
    </w:p>
    <w:p w14:paraId="64079B2E" w14:textId="3B08A92E" w:rsidR="004446E5" w:rsidRDefault="000E2488" w:rsidP="004446E5">
      <w:pPr>
        <w:spacing w:after="60"/>
      </w:pPr>
      <w:r>
        <w:t xml:space="preserve">All elements of the tool should be reviewed and customized </w:t>
      </w:r>
      <w:r w:rsidR="004B0474">
        <w:t>as QbD implementation is planned. Make sure to discuss</w:t>
      </w:r>
      <w:r>
        <w:t>:</w:t>
      </w:r>
    </w:p>
    <w:p w14:paraId="3933E843" w14:textId="5A7FE981" w:rsidR="002B55A2" w:rsidRDefault="002B55A2" w:rsidP="002B55A2">
      <w:pPr>
        <w:pStyle w:val="ListParagraph"/>
        <w:numPr>
          <w:ilvl w:val="0"/>
          <w:numId w:val="31"/>
        </w:numPr>
        <w:spacing w:after="60"/>
        <w:contextualSpacing w:val="0"/>
      </w:pPr>
      <w:r>
        <w:t>Specific components (rows) to combine and/or break out further, to match desired level of detail</w:t>
      </w:r>
    </w:p>
    <w:p w14:paraId="47A5E67D" w14:textId="01D5748E" w:rsidR="002B55A2" w:rsidRDefault="002B55A2" w:rsidP="002B55A2">
      <w:pPr>
        <w:pStyle w:val="ListParagraph"/>
        <w:numPr>
          <w:ilvl w:val="0"/>
          <w:numId w:val="31"/>
        </w:numPr>
        <w:spacing w:after="60"/>
        <w:contextualSpacing w:val="0"/>
      </w:pPr>
      <w:r>
        <w:t>Additional QbD-related activities to implement and track (by adding rows to the table)</w:t>
      </w:r>
    </w:p>
    <w:p w14:paraId="3B12C39A" w14:textId="520A4F72" w:rsidR="002B55A2" w:rsidRDefault="002B55A2" w:rsidP="002B55A2">
      <w:pPr>
        <w:pStyle w:val="ListParagraph"/>
        <w:numPr>
          <w:ilvl w:val="0"/>
          <w:numId w:val="31"/>
        </w:numPr>
        <w:spacing w:after="60"/>
        <w:contextualSpacing w:val="0"/>
      </w:pPr>
      <w:r>
        <w:t>Which QbD components will be implemented (using the ‘Intend to Implement’ column, or simply deleting rows)</w:t>
      </w:r>
    </w:p>
    <w:p w14:paraId="51A4CCC6" w14:textId="04CD698C" w:rsidR="002B55A2" w:rsidRDefault="002B55A2" w:rsidP="002B55A2">
      <w:pPr>
        <w:pStyle w:val="ListParagraph"/>
        <w:numPr>
          <w:ilvl w:val="0"/>
          <w:numId w:val="31"/>
        </w:numPr>
        <w:spacing w:after="60"/>
        <w:contextualSpacing w:val="0"/>
      </w:pPr>
      <w:r>
        <w:t>How implementation status will be tracked (‘yes/no’, as shown, or more-detailed approach)</w:t>
      </w:r>
    </w:p>
    <w:p w14:paraId="44AECB6F" w14:textId="340FCC2C" w:rsidR="009413DA" w:rsidRDefault="000E2488" w:rsidP="009413DA">
      <w:pPr>
        <w:pStyle w:val="ListParagraph"/>
        <w:numPr>
          <w:ilvl w:val="0"/>
          <w:numId w:val="31"/>
        </w:numPr>
        <w:spacing w:after="120"/>
        <w:contextualSpacing w:val="0"/>
      </w:pPr>
      <w:r>
        <w:lastRenderedPageBreak/>
        <w:t>S</w:t>
      </w:r>
      <w:r w:rsidR="004446E5">
        <w:t>elf-evaluation approach</w:t>
      </w:r>
      <w:r>
        <w:t>, modifying the two right-most columns to match</w:t>
      </w:r>
    </w:p>
    <w:p w14:paraId="1F6CA724" w14:textId="4F65BBC7" w:rsidR="002B55A2" w:rsidRPr="002B55A2" w:rsidRDefault="002B55A2" w:rsidP="004B0474">
      <w:pPr>
        <w:spacing w:before="240" w:after="120"/>
        <w:rPr>
          <w:b/>
          <w:bCs/>
        </w:rPr>
      </w:pPr>
      <w:r w:rsidRPr="002B55A2">
        <w:rPr>
          <w:b/>
          <w:bCs/>
        </w:rPr>
        <w:t xml:space="preserve">3. </w:t>
      </w:r>
      <w:r>
        <w:rPr>
          <w:b/>
          <w:bCs/>
        </w:rPr>
        <w:t xml:space="preserve">Implement and </w:t>
      </w:r>
      <w:r w:rsidR="004B0474">
        <w:rPr>
          <w:b/>
          <w:bCs/>
        </w:rPr>
        <w:t>track status</w:t>
      </w:r>
    </w:p>
    <w:p w14:paraId="4715C8AC" w14:textId="624BACE7" w:rsidR="002B55A2" w:rsidRDefault="0098756C" w:rsidP="00DB7D3E">
      <w:pPr>
        <w:pStyle w:val="ListBullet"/>
      </w:pPr>
      <w:r>
        <w:t>Of the QbD components shown in this tool, m</w:t>
      </w:r>
      <w:r w:rsidR="005717CE">
        <w:t>any</w:t>
      </w:r>
      <w:r w:rsidR="002B55A2">
        <w:t xml:space="preserve"> </w:t>
      </w:r>
      <w:r>
        <w:t xml:space="preserve">would ideally be implemented or in progress </w:t>
      </w:r>
      <w:r w:rsidR="009413DA">
        <w:t>by</w:t>
      </w:r>
      <w:r w:rsidR="005717CE">
        <w:t xml:space="preserve"> the </w:t>
      </w:r>
      <w:r>
        <w:t xml:space="preserve">draft </w:t>
      </w:r>
      <w:r w:rsidR="005717CE">
        <w:t>study concept stage</w:t>
      </w:r>
      <w:r>
        <w:t>. A</w:t>
      </w:r>
      <w:r w:rsidR="005717CE">
        <w:t>ll should be implemented by the time the final protocol is approved.</w:t>
      </w:r>
      <w:r w:rsidR="00DB7D3E">
        <w:t xml:space="preserve"> </w:t>
      </w:r>
    </w:p>
    <w:p w14:paraId="525EAEED" w14:textId="494B4E0D" w:rsidR="000E2488" w:rsidRPr="000E2488" w:rsidRDefault="00DB7D3E" w:rsidP="000E2488">
      <w:pPr>
        <w:spacing w:after="120"/>
        <w:rPr>
          <w:b/>
          <w:bCs/>
        </w:rPr>
      </w:pPr>
      <w:r>
        <w:rPr>
          <w:b/>
          <w:bCs/>
        </w:rPr>
        <w:t xml:space="preserve">4. </w:t>
      </w:r>
      <w:r w:rsidR="000E2488" w:rsidRPr="000E2488">
        <w:rPr>
          <w:b/>
          <w:bCs/>
        </w:rPr>
        <w:t xml:space="preserve">Conduct </w:t>
      </w:r>
      <w:r>
        <w:rPr>
          <w:b/>
          <w:bCs/>
        </w:rPr>
        <w:t>s</w:t>
      </w:r>
      <w:r w:rsidR="000E2488" w:rsidRPr="000E2488">
        <w:rPr>
          <w:b/>
          <w:bCs/>
        </w:rPr>
        <w:t>elf-</w:t>
      </w:r>
      <w:r>
        <w:rPr>
          <w:b/>
          <w:bCs/>
        </w:rPr>
        <w:t>e</w:t>
      </w:r>
      <w:r w:rsidR="000E2488" w:rsidRPr="000E2488">
        <w:rPr>
          <w:b/>
          <w:bCs/>
        </w:rPr>
        <w:t>valuation</w:t>
      </w:r>
    </w:p>
    <w:p w14:paraId="0C1ED890" w14:textId="0C351554" w:rsidR="0058561B" w:rsidRDefault="008A4233" w:rsidP="0058561B">
      <w:pPr>
        <w:spacing w:after="120"/>
      </w:pPr>
      <w:r>
        <w:t xml:space="preserve">At the end of the study, </w:t>
      </w:r>
      <w:r w:rsidR="00DB7D3E">
        <w:t xml:space="preserve">the study team can conduct a </w:t>
      </w:r>
      <w:r>
        <w:t>self-evaluation</w:t>
      </w:r>
      <w:r w:rsidR="00DB7D3E">
        <w:t xml:space="preserve"> of QbD implementation as part of their </w:t>
      </w:r>
      <w:r w:rsidR="000E2488">
        <w:t xml:space="preserve">‘after-action review’. </w:t>
      </w:r>
      <w:r w:rsidR="00567653">
        <w:t xml:space="preserve">This tool suggests </w:t>
      </w:r>
      <w:r>
        <w:t>capturing a semi-quantitative ‘score’ (Needs Improvement, etc.)</w:t>
      </w:r>
      <w:r w:rsidR="00567653">
        <w:t>,</w:t>
      </w:r>
      <w:r>
        <w:t xml:space="preserve"> alongside more-detailed notes</w:t>
      </w:r>
      <w:r w:rsidR="00567653">
        <w:t xml:space="preserve">, as shown in the two right-most columns. A variety of alternative </w:t>
      </w:r>
      <w:r w:rsidR="001C5934">
        <w:t>self-evaluation and</w:t>
      </w:r>
      <w:r w:rsidR="0058561B">
        <w:t>/or</w:t>
      </w:r>
      <w:r w:rsidR="001C5934">
        <w:t xml:space="preserve"> scoring </w:t>
      </w:r>
      <w:r w:rsidR="00567653">
        <w:t>approaches can be used</w:t>
      </w:r>
      <w:r w:rsidR="0058561B">
        <w:t xml:space="preserve">. </w:t>
      </w:r>
    </w:p>
    <w:p w14:paraId="1D01E1B6" w14:textId="7230F3B2" w:rsidR="008A4233" w:rsidRDefault="0058561B" w:rsidP="004243EC">
      <w:pPr>
        <w:spacing w:after="120"/>
      </w:pPr>
      <w:r>
        <w:t xml:space="preserve">Most important is to ensure the study team </w:t>
      </w:r>
      <w:r w:rsidR="0098756C">
        <w:t>identifies</w:t>
      </w:r>
      <w:r>
        <w:t xml:space="preserve"> what worked well and what could be improved, and then disseminates lessons</w:t>
      </w:r>
      <w:r w:rsidR="0098756C">
        <w:t>-</w:t>
      </w:r>
      <w:r>
        <w:t xml:space="preserve">learned </w:t>
      </w:r>
      <w:r w:rsidR="004B0474" w:rsidRPr="00BC4796">
        <w:t>within the organization and to operational partners in an appropriate way</w:t>
      </w:r>
      <w:r w:rsidR="0098756C">
        <w:t>.</w:t>
      </w:r>
    </w:p>
    <w:sectPr w:rsidR="008A4233" w:rsidSect="002A444A">
      <w:pgSz w:w="15840" w:h="12240" w:orient="landscape" w:code="1"/>
      <w:pgMar w:top="540" w:right="720" w:bottom="450" w:left="72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5424" w14:textId="77777777" w:rsidR="00D91C6D" w:rsidRDefault="00D91C6D" w:rsidP="001D1106">
      <w:pPr>
        <w:spacing w:after="0" w:line="240" w:lineRule="auto"/>
      </w:pPr>
      <w:r>
        <w:separator/>
      </w:r>
    </w:p>
  </w:endnote>
  <w:endnote w:type="continuationSeparator" w:id="0">
    <w:p w14:paraId="5EC55891" w14:textId="77777777" w:rsidR="00D91C6D" w:rsidRDefault="00D91C6D" w:rsidP="001D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84CF" w14:textId="77777777" w:rsidR="00D91C6D" w:rsidRDefault="00D91C6D" w:rsidP="001D1106">
      <w:pPr>
        <w:spacing w:after="0" w:line="240" w:lineRule="auto"/>
      </w:pPr>
      <w:r>
        <w:separator/>
      </w:r>
    </w:p>
  </w:footnote>
  <w:footnote w:type="continuationSeparator" w:id="0">
    <w:p w14:paraId="6A044823" w14:textId="77777777" w:rsidR="00D91C6D" w:rsidRDefault="00D91C6D" w:rsidP="001D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802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7A98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AC1C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46D4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942A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ADB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5C48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8F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4B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0CDEB2"/>
    <w:lvl w:ilvl="0">
      <w:start w:val="1"/>
      <w:numFmt w:val="bullet"/>
      <w:lvlText w:val=""/>
      <w:lvlJc w:val="left"/>
      <w:pPr>
        <w:ind w:left="360" w:hanging="360"/>
      </w:pPr>
      <w:rPr>
        <w:rFonts w:ascii="Wingdings 3" w:hAnsi="Wingdings 3" w:hint="default"/>
        <w:b/>
        <w:bCs/>
        <w:i w:val="0"/>
        <w:iCs w:val="0"/>
        <w:color w:val="808080" w:themeColor="background1" w:themeShade="80"/>
        <w:sz w:val="20"/>
        <w:szCs w:val="20"/>
        <w:u w:val="none"/>
      </w:rPr>
    </w:lvl>
  </w:abstractNum>
  <w:abstractNum w:abstractNumId="10" w15:restartNumberingAfterBreak="0">
    <w:nsid w:val="061F7709"/>
    <w:multiLevelType w:val="hybridMultilevel"/>
    <w:tmpl w:val="BFE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955F2"/>
    <w:multiLevelType w:val="hybridMultilevel"/>
    <w:tmpl w:val="E4E6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DB5E2B"/>
    <w:multiLevelType w:val="hybridMultilevel"/>
    <w:tmpl w:val="D634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D7BE0"/>
    <w:multiLevelType w:val="hybridMultilevel"/>
    <w:tmpl w:val="03648796"/>
    <w:lvl w:ilvl="0" w:tplc="A6C43BFA">
      <w:start w:val="1"/>
      <w:numFmt w:val="bullet"/>
      <w:lvlText w:val=""/>
      <w:lvlJc w:val="left"/>
      <w:pPr>
        <w:ind w:left="780" w:hanging="360"/>
      </w:pPr>
      <w:rPr>
        <w:rFonts w:ascii="Wingdings 3" w:hAnsi="Wingdings 3" w:hint="default"/>
        <w:b/>
        <w:bCs/>
        <w:i w:val="0"/>
        <w:iCs w:val="0"/>
        <w:color w:val="58595B" w:themeColor="accent3"/>
        <w:sz w:val="20"/>
        <w:szCs w:val="20"/>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A20664F"/>
    <w:multiLevelType w:val="hybridMultilevel"/>
    <w:tmpl w:val="651ECDCE"/>
    <w:lvl w:ilvl="0" w:tplc="A4247802">
      <w:start w:val="1"/>
      <w:numFmt w:val="bullet"/>
      <w:lvlText w:val="•"/>
      <w:lvlJc w:val="left"/>
      <w:pPr>
        <w:ind w:left="780" w:hanging="360"/>
      </w:pPr>
      <w:rPr>
        <w:rFonts w:ascii="Arial" w:hAnsi="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F716649"/>
    <w:multiLevelType w:val="hybridMultilevel"/>
    <w:tmpl w:val="69DE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73F58"/>
    <w:multiLevelType w:val="hybridMultilevel"/>
    <w:tmpl w:val="B3A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45DC4"/>
    <w:multiLevelType w:val="hybridMultilevel"/>
    <w:tmpl w:val="C15EB0BC"/>
    <w:lvl w:ilvl="0" w:tplc="C2C0C058">
      <w:start w:val="1"/>
      <w:numFmt w:val="bullet"/>
      <w:lvlText w:val=""/>
      <w:lvlJc w:val="left"/>
      <w:pPr>
        <w:ind w:left="720" w:hanging="360"/>
      </w:pPr>
      <w:rPr>
        <w:rFonts w:ascii="Wingdings 3" w:hAnsi="Wingdings 3" w:hint="default"/>
        <w:b/>
        <w:bCs/>
        <w:i w:val="0"/>
        <w:iCs w:val="0"/>
        <w:color w:val="808080" w:themeColor="background1" w:themeShade="8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16812"/>
    <w:multiLevelType w:val="hybridMultilevel"/>
    <w:tmpl w:val="E5A6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C08E0"/>
    <w:multiLevelType w:val="hybridMultilevel"/>
    <w:tmpl w:val="5AD4FC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65C49"/>
    <w:multiLevelType w:val="hybridMultilevel"/>
    <w:tmpl w:val="5D1EBC46"/>
    <w:lvl w:ilvl="0" w:tplc="C2C0C058">
      <w:start w:val="1"/>
      <w:numFmt w:val="bullet"/>
      <w:lvlText w:val=""/>
      <w:lvlJc w:val="left"/>
      <w:pPr>
        <w:ind w:left="720" w:hanging="360"/>
      </w:pPr>
      <w:rPr>
        <w:rFonts w:ascii="Wingdings 3" w:hAnsi="Wingdings 3" w:hint="default"/>
        <w:b/>
        <w:bCs/>
        <w:i w:val="0"/>
        <w:iCs w:val="0"/>
        <w:color w:val="808080" w:themeColor="background1" w:themeShade="8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27970"/>
    <w:multiLevelType w:val="hybridMultilevel"/>
    <w:tmpl w:val="2FCE7C18"/>
    <w:lvl w:ilvl="0" w:tplc="C0FAB6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D049C"/>
    <w:multiLevelType w:val="hybridMultilevel"/>
    <w:tmpl w:val="FC76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B8186E"/>
    <w:multiLevelType w:val="hybridMultilevel"/>
    <w:tmpl w:val="C5C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456EC"/>
    <w:multiLevelType w:val="multilevel"/>
    <w:tmpl w:val="DAD0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6B57B4"/>
    <w:multiLevelType w:val="hybridMultilevel"/>
    <w:tmpl w:val="B4DE4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87495F"/>
    <w:multiLevelType w:val="hybridMultilevel"/>
    <w:tmpl w:val="FF8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040C4"/>
    <w:multiLevelType w:val="hybridMultilevel"/>
    <w:tmpl w:val="A7C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40A21"/>
    <w:multiLevelType w:val="hybridMultilevel"/>
    <w:tmpl w:val="650A9E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597C3AA4"/>
    <w:multiLevelType w:val="hybridMultilevel"/>
    <w:tmpl w:val="E566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A0AEE"/>
    <w:multiLevelType w:val="hybridMultilevel"/>
    <w:tmpl w:val="D9D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D0ACE"/>
    <w:multiLevelType w:val="hybridMultilevel"/>
    <w:tmpl w:val="7278D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5F91374"/>
    <w:multiLevelType w:val="multilevel"/>
    <w:tmpl w:val="EDFEC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1A606C"/>
    <w:multiLevelType w:val="hybridMultilevel"/>
    <w:tmpl w:val="D7B82C8A"/>
    <w:lvl w:ilvl="0" w:tplc="8D8488CA">
      <w:start w:val="1"/>
      <w:numFmt w:val="bullet"/>
      <w:lvlText w:val=""/>
      <w:lvlJc w:val="left"/>
      <w:pPr>
        <w:ind w:left="360" w:hanging="360"/>
      </w:pPr>
      <w:rPr>
        <w:rFonts w:ascii="Wingdings 3" w:hAnsi="Wingdings 3" w:hint="default"/>
        <w:b/>
        <w:bCs/>
        <w:i w:val="0"/>
        <w:iCs w:val="0"/>
        <w:color w:val="808080" w:themeColor="background1" w:themeShade="80"/>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E24E7"/>
    <w:multiLevelType w:val="hybridMultilevel"/>
    <w:tmpl w:val="DD801996"/>
    <w:lvl w:ilvl="0" w:tplc="8D8488CA">
      <w:start w:val="1"/>
      <w:numFmt w:val="bullet"/>
      <w:lvlText w:val=""/>
      <w:lvlJc w:val="left"/>
      <w:pPr>
        <w:ind w:left="360" w:hanging="360"/>
      </w:pPr>
      <w:rPr>
        <w:rFonts w:ascii="Wingdings 3" w:hAnsi="Wingdings 3"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4020981">
    <w:abstractNumId w:val="9"/>
  </w:num>
  <w:num w:numId="2" w16cid:durableId="1309357698">
    <w:abstractNumId w:val="32"/>
  </w:num>
  <w:num w:numId="3" w16cid:durableId="2034649450">
    <w:abstractNumId w:val="14"/>
  </w:num>
  <w:num w:numId="4" w16cid:durableId="203491035">
    <w:abstractNumId w:val="17"/>
  </w:num>
  <w:num w:numId="5" w16cid:durableId="1834955894">
    <w:abstractNumId w:val="20"/>
  </w:num>
  <w:num w:numId="6" w16cid:durableId="1609656063">
    <w:abstractNumId w:val="13"/>
  </w:num>
  <w:num w:numId="7" w16cid:durableId="957300982">
    <w:abstractNumId w:val="33"/>
  </w:num>
  <w:num w:numId="8" w16cid:durableId="1754815773">
    <w:abstractNumId w:val="29"/>
  </w:num>
  <w:num w:numId="9" w16cid:durableId="1995452499">
    <w:abstractNumId w:val="26"/>
  </w:num>
  <w:num w:numId="10" w16cid:durableId="1524125559">
    <w:abstractNumId w:val="7"/>
  </w:num>
  <w:num w:numId="11" w16cid:durableId="1483305882">
    <w:abstractNumId w:val="6"/>
  </w:num>
  <w:num w:numId="12" w16cid:durableId="603538191">
    <w:abstractNumId w:val="5"/>
  </w:num>
  <w:num w:numId="13" w16cid:durableId="343828201">
    <w:abstractNumId w:val="4"/>
  </w:num>
  <w:num w:numId="14" w16cid:durableId="1545171938">
    <w:abstractNumId w:val="8"/>
  </w:num>
  <w:num w:numId="15" w16cid:durableId="49307880">
    <w:abstractNumId w:val="3"/>
  </w:num>
  <w:num w:numId="16" w16cid:durableId="930040117">
    <w:abstractNumId w:val="2"/>
  </w:num>
  <w:num w:numId="17" w16cid:durableId="1266378776">
    <w:abstractNumId w:val="1"/>
  </w:num>
  <w:num w:numId="18" w16cid:durableId="2080594540">
    <w:abstractNumId w:val="0"/>
  </w:num>
  <w:num w:numId="19" w16cid:durableId="1235312483">
    <w:abstractNumId w:val="16"/>
  </w:num>
  <w:num w:numId="20" w16cid:durableId="1056314656">
    <w:abstractNumId w:val="11"/>
  </w:num>
  <w:num w:numId="21" w16cid:durableId="2080712025">
    <w:abstractNumId w:val="10"/>
  </w:num>
  <w:num w:numId="22" w16cid:durableId="60297693">
    <w:abstractNumId w:val="31"/>
  </w:num>
  <w:num w:numId="23" w16cid:durableId="1528520109">
    <w:abstractNumId w:val="27"/>
  </w:num>
  <w:num w:numId="24" w16cid:durableId="178859000">
    <w:abstractNumId w:val="25"/>
  </w:num>
  <w:num w:numId="25" w16cid:durableId="875430070">
    <w:abstractNumId w:val="24"/>
  </w:num>
  <w:num w:numId="26" w16cid:durableId="1338574551">
    <w:abstractNumId w:val="15"/>
  </w:num>
  <w:num w:numId="27" w16cid:durableId="1677921257">
    <w:abstractNumId w:val="18"/>
  </w:num>
  <w:num w:numId="28" w16cid:durableId="801852192">
    <w:abstractNumId w:val="28"/>
  </w:num>
  <w:num w:numId="29" w16cid:durableId="308635561">
    <w:abstractNumId w:val="23"/>
  </w:num>
  <w:num w:numId="30" w16cid:durableId="1774207799">
    <w:abstractNumId w:val="21"/>
  </w:num>
  <w:num w:numId="31" w16cid:durableId="1297639776">
    <w:abstractNumId w:val="19"/>
  </w:num>
  <w:num w:numId="32" w16cid:durableId="1845439990">
    <w:abstractNumId w:val="12"/>
  </w:num>
  <w:num w:numId="33" w16cid:durableId="864095184">
    <w:abstractNumId w:val="30"/>
  </w:num>
  <w:num w:numId="34" w16cid:durableId="250041429">
    <w:abstractNumId w:val="22"/>
  </w:num>
  <w:num w:numId="35" w16cid:durableId="51329953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9D"/>
    <w:rsid w:val="00000184"/>
    <w:rsid w:val="000045E2"/>
    <w:rsid w:val="0000731D"/>
    <w:rsid w:val="00010CC6"/>
    <w:rsid w:val="00014ADD"/>
    <w:rsid w:val="00015BD2"/>
    <w:rsid w:val="00021720"/>
    <w:rsid w:val="00023811"/>
    <w:rsid w:val="00023C2D"/>
    <w:rsid w:val="0002484E"/>
    <w:rsid w:val="000260EB"/>
    <w:rsid w:val="000270FB"/>
    <w:rsid w:val="00027D2A"/>
    <w:rsid w:val="00032614"/>
    <w:rsid w:val="00041B76"/>
    <w:rsid w:val="00045431"/>
    <w:rsid w:val="000463E0"/>
    <w:rsid w:val="000555D7"/>
    <w:rsid w:val="00057B47"/>
    <w:rsid w:val="00070025"/>
    <w:rsid w:val="0007029C"/>
    <w:rsid w:val="0007106F"/>
    <w:rsid w:val="00073A09"/>
    <w:rsid w:val="00074BFE"/>
    <w:rsid w:val="00075229"/>
    <w:rsid w:val="00082F92"/>
    <w:rsid w:val="00086680"/>
    <w:rsid w:val="0009144F"/>
    <w:rsid w:val="00091A43"/>
    <w:rsid w:val="00091E40"/>
    <w:rsid w:val="00092E8D"/>
    <w:rsid w:val="0009483B"/>
    <w:rsid w:val="00095793"/>
    <w:rsid w:val="00096AC9"/>
    <w:rsid w:val="000A6064"/>
    <w:rsid w:val="000B6770"/>
    <w:rsid w:val="000C18EA"/>
    <w:rsid w:val="000C2024"/>
    <w:rsid w:val="000C31CA"/>
    <w:rsid w:val="000C5E58"/>
    <w:rsid w:val="000D09F9"/>
    <w:rsid w:val="000D2B9A"/>
    <w:rsid w:val="000D3183"/>
    <w:rsid w:val="000D3E6C"/>
    <w:rsid w:val="000D56DB"/>
    <w:rsid w:val="000D66F3"/>
    <w:rsid w:val="000E2488"/>
    <w:rsid w:val="000E77B9"/>
    <w:rsid w:val="000F2B7A"/>
    <w:rsid w:val="000F2D33"/>
    <w:rsid w:val="000F52D9"/>
    <w:rsid w:val="00101926"/>
    <w:rsid w:val="00104BDC"/>
    <w:rsid w:val="00105270"/>
    <w:rsid w:val="00112686"/>
    <w:rsid w:val="0011743D"/>
    <w:rsid w:val="00120DD1"/>
    <w:rsid w:val="00121EA4"/>
    <w:rsid w:val="00122BBF"/>
    <w:rsid w:val="00125066"/>
    <w:rsid w:val="001326C5"/>
    <w:rsid w:val="00141096"/>
    <w:rsid w:val="00141C6E"/>
    <w:rsid w:val="00143147"/>
    <w:rsid w:val="00144179"/>
    <w:rsid w:val="001504B1"/>
    <w:rsid w:val="001529FD"/>
    <w:rsid w:val="0015518E"/>
    <w:rsid w:val="001570BA"/>
    <w:rsid w:val="00160BFE"/>
    <w:rsid w:val="00162AFF"/>
    <w:rsid w:val="001634C6"/>
    <w:rsid w:val="001644D7"/>
    <w:rsid w:val="00164DAE"/>
    <w:rsid w:val="00165408"/>
    <w:rsid w:val="00166645"/>
    <w:rsid w:val="001763AE"/>
    <w:rsid w:val="00177346"/>
    <w:rsid w:val="001774F0"/>
    <w:rsid w:val="001810D2"/>
    <w:rsid w:val="001819D3"/>
    <w:rsid w:val="0018238C"/>
    <w:rsid w:val="00185CAB"/>
    <w:rsid w:val="0019383A"/>
    <w:rsid w:val="00195B66"/>
    <w:rsid w:val="00197EEC"/>
    <w:rsid w:val="001A3467"/>
    <w:rsid w:val="001A75BF"/>
    <w:rsid w:val="001B0190"/>
    <w:rsid w:val="001B03C9"/>
    <w:rsid w:val="001B06A2"/>
    <w:rsid w:val="001C00A9"/>
    <w:rsid w:val="001C5934"/>
    <w:rsid w:val="001C5F62"/>
    <w:rsid w:val="001C7137"/>
    <w:rsid w:val="001D1106"/>
    <w:rsid w:val="001D202A"/>
    <w:rsid w:val="001D22C2"/>
    <w:rsid w:val="001D2FFE"/>
    <w:rsid w:val="001D5C8D"/>
    <w:rsid w:val="001D68C0"/>
    <w:rsid w:val="001D7A5C"/>
    <w:rsid w:val="001E103F"/>
    <w:rsid w:val="001E231D"/>
    <w:rsid w:val="001E31F4"/>
    <w:rsid w:val="001F0091"/>
    <w:rsid w:val="001F07E9"/>
    <w:rsid w:val="001F4915"/>
    <w:rsid w:val="001F7906"/>
    <w:rsid w:val="0020420B"/>
    <w:rsid w:val="0021290D"/>
    <w:rsid w:val="00212EB7"/>
    <w:rsid w:val="0022072E"/>
    <w:rsid w:val="00221EEB"/>
    <w:rsid w:val="00227392"/>
    <w:rsid w:val="00232895"/>
    <w:rsid w:val="00233B09"/>
    <w:rsid w:val="00236DD4"/>
    <w:rsid w:val="00240871"/>
    <w:rsid w:val="00243690"/>
    <w:rsid w:val="002459E7"/>
    <w:rsid w:val="00245E88"/>
    <w:rsid w:val="00255309"/>
    <w:rsid w:val="00265191"/>
    <w:rsid w:val="00265E8B"/>
    <w:rsid w:val="0026765A"/>
    <w:rsid w:val="00273ED9"/>
    <w:rsid w:val="00273FF3"/>
    <w:rsid w:val="002752D0"/>
    <w:rsid w:val="0027789C"/>
    <w:rsid w:val="00282934"/>
    <w:rsid w:val="00291105"/>
    <w:rsid w:val="00292787"/>
    <w:rsid w:val="00293CF5"/>
    <w:rsid w:val="00293FC6"/>
    <w:rsid w:val="00296664"/>
    <w:rsid w:val="002968B9"/>
    <w:rsid w:val="002A11E1"/>
    <w:rsid w:val="002A444A"/>
    <w:rsid w:val="002B2A47"/>
    <w:rsid w:val="002B55A2"/>
    <w:rsid w:val="002B6DF7"/>
    <w:rsid w:val="002B6E41"/>
    <w:rsid w:val="002B7439"/>
    <w:rsid w:val="002C0790"/>
    <w:rsid w:val="002C73C4"/>
    <w:rsid w:val="002C78F1"/>
    <w:rsid w:val="002D0184"/>
    <w:rsid w:val="002D1DDC"/>
    <w:rsid w:val="002E0664"/>
    <w:rsid w:val="002E32D0"/>
    <w:rsid w:val="002E7915"/>
    <w:rsid w:val="002E7D92"/>
    <w:rsid w:val="002F0715"/>
    <w:rsid w:val="002F3132"/>
    <w:rsid w:val="002F391D"/>
    <w:rsid w:val="002F7704"/>
    <w:rsid w:val="002F7FFB"/>
    <w:rsid w:val="00300990"/>
    <w:rsid w:val="003040AA"/>
    <w:rsid w:val="00306FD2"/>
    <w:rsid w:val="003102E8"/>
    <w:rsid w:val="00327E94"/>
    <w:rsid w:val="0035292A"/>
    <w:rsid w:val="00356ACD"/>
    <w:rsid w:val="00365E45"/>
    <w:rsid w:val="00371387"/>
    <w:rsid w:val="0037302B"/>
    <w:rsid w:val="0037722F"/>
    <w:rsid w:val="00384358"/>
    <w:rsid w:val="00394E48"/>
    <w:rsid w:val="00395428"/>
    <w:rsid w:val="003A07A7"/>
    <w:rsid w:val="003A1428"/>
    <w:rsid w:val="003A213E"/>
    <w:rsid w:val="003A350F"/>
    <w:rsid w:val="003A630B"/>
    <w:rsid w:val="003A67F0"/>
    <w:rsid w:val="003A6FF0"/>
    <w:rsid w:val="003A7F91"/>
    <w:rsid w:val="003B5B15"/>
    <w:rsid w:val="003C0BE9"/>
    <w:rsid w:val="003C29B4"/>
    <w:rsid w:val="003C29BE"/>
    <w:rsid w:val="003C34DE"/>
    <w:rsid w:val="003C582F"/>
    <w:rsid w:val="003D27E1"/>
    <w:rsid w:val="003E0293"/>
    <w:rsid w:val="003E4E15"/>
    <w:rsid w:val="003E638D"/>
    <w:rsid w:val="003E7362"/>
    <w:rsid w:val="003E7B59"/>
    <w:rsid w:val="003F59BC"/>
    <w:rsid w:val="00400A4F"/>
    <w:rsid w:val="00402506"/>
    <w:rsid w:val="00403067"/>
    <w:rsid w:val="00406208"/>
    <w:rsid w:val="004072F0"/>
    <w:rsid w:val="004243EC"/>
    <w:rsid w:val="004252BA"/>
    <w:rsid w:val="00427695"/>
    <w:rsid w:val="00431DCB"/>
    <w:rsid w:val="0043290A"/>
    <w:rsid w:val="00433FDF"/>
    <w:rsid w:val="004353BF"/>
    <w:rsid w:val="00443EAA"/>
    <w:rsid w:val="004442A4"/>
    <w:rsid w:val="004446E5"/>
    <w:rsid w:val="00446545"/>
    <w:rsid w:val="0045149D"/>
    <w:rsid w:val="00451F05"/>
    <w:rsid w:val="00454A2C"/>
    <w:rsid w:val="00455B24"/>
    <w:rsid w:val="004713C0"/>
    <w:rsid w:val="00471530"/>
    <w:rsid w:val="00473F04"/>
    <w:rsid w:val="00477792"/>
    <w:rsid w:val="00477849"/>
    <w:rsid w:val="00480FB1"/>
    <w:rsid w:val="0048426F"/>
    <w:rsid w:val="00485EA9"/>
    <w:rsid w:val="00487EE9"/>
    <w:rsid w:val="00495015"/>
    <w:rsid w:val="00496A6C"/>
    <w:rsid w:val="004A2E5F"/>
    <w:rsid w:val="004A6D35"/>
    <w:rsid w:val="004B0474"/>
    <w:rsid w:val="004B4EBD"/>
    <w:rsid w:val="004C178E"/>
    <w:rsid w:val="004C7956"/>
    <w:rsid w:val="004D4A21"/>
    <w:rsid w:val="004D7C58"/>
    <w:rsid w:val="004E1731"/>
    <w:rsid w:val="004E187F"/>
    <w:rsid w:val="004E4155"/>
    <w:rsid w:val="004F2FD4"/>
    <w:rsid w:val="004F3390"/>
    <w:rsid w:val="005025B1"/>
    <w:rsid w:val="00502B5B"/>
    <w:rsid w:val="00502E28"/>
    <w:rsid w:val="0050373C"/>
    <w:rsid w:val="00503B16"/>
    <w:rsid w:val="00510F80"/>
    <w:rsid w:val="00512C19"/>
    <w:rsid w:val="00517F44"/>
    <w:rsid w:val="00522282"/>
    <w:rsid w:val="0052573F"/>
    <w:rsid w:val="005263ED"/>
    <w:rsid w:val="00527F64"/>
    <w:rsid w:val="00533ACB"/>
    <w:rsid w:val="005361B5"/>
    <w:rsid w:val="00541CE6"/>
    <w:rsid w:val="0054621B"/>
    <w:rsid w:val="005501D6"/>
    <w:rsid w:val="005524E3"/>
    <w:rsid w:val="00562692"/>
    <w:rsid w:val="005631B2"/>
    <w:rsid w:val="00564096"/>
    <w:rsid w:val="005644F1"/>
    <w:rsid w:val="00567653"/>
    <w:rsid w:val="00570B65"/>
    <w:rsid w:val="005717CE"/>
    <w:rsid w:val="005770A5"/>
    <w:rsid w:val="0058014A"/>
    <w:rsid w:val="0058561B"/>
    <w:rsid w:val="00591020"/>
    <w:rsid w:val="00591750"/>
    <w:rsid w:val="0059194C"/>
    <w:rsid w:val="0059236C"/>
    <w:rsid w:val="005930C0"/>
    <w:rsid w:val="005933A6"/>
    <w:rsid w:val="005A52CC"/>
    <w:rsid w:val="005A578A"/>
    <w:rsid w:val="005A647B"/>
    <w:rsid w:val="005B382C"/>
    <w:rsid w:val="005C4C9E"/>
    <w:rsid w:val="005C7FBC"/>
    <w:rsid w:val="005D0174"/>
    <w:rsid w:val="005E3126"/>
    <w:rsid w:val="005E51A2"/>
    <w:rsid w:val="005E63E0"/>
    <w:rsid w:val="005E757E"/>
    <w:rsid w:val="005E7E0A"/>
    <w:rsid w:val="005F0995"/>
    <w:rsid w:val="005F14E4"/>
    <w:rsid w:val="005F2C4B"/>
    <w:rsid w:val="0060176A"/>
    <w:rsid w:val="006018AF"/>
    <w:rsid w:val="006035B3"/>
    <w:rsid w:val="00603895"/>
    <w:rsid w:val="00607FDE"/>
    <w:rsid w:val="00613C5C"/>
    <w:rsid w:val="00613E52"/>
    <w:rsid w:val="00617C97"/>
    <w:rsid w:val="00620206"/>
    <w:rsid w:val="0062419D"/>
    <w:rsid w:val="00624AAE"/>
    <w:rsid w:val="00627800"/>
    <w:rsid w:val="00627D3C"/>
    <w:rsid w:val="00632426"/>
    <w:rsid w:val="0063450B"/>
    <w:rsid w:val="00635D46"/>
    <w:rsid w:val="0063602C"/>
    <w:rsid w:val="00640590"/>
    <w:rsid w:val="0064142F"/>
    <w:rsid w:val="0064209F"/>
    <w:rsid w:val="00642256"/>
    <w:rsid w:val="00660E8A"/>
    <w:rsid w:val="00662BE1"/>
    <w:rsid w:val="00662E82"/>
    <w:rsid w:val="00672DAB"/>
    <w:rsid w:val="0067570F"/>
    <w:rsid w:val="00684238"/>
    <w:rsid w:val="00684D4B"/>
    <w:rsid w:val="00687502"/>
    <w:rsid w:val="00693E5B"/>
    <w:rsid w:val="00695EDB"/>
    <w:rsid w:val="00696C6B"/>
    <w:rsid w:val="006A5945"/>
    <w:rsid w:val="006B1368"/>
    <w:rsid w:val="006B1A65"/>
    <w:rsid w:val="006B2FFA"/>
    <w:rsid w:val="006B7F30"/>
    <w:rsid w:val="006C2946"/>
    <w:rsid w:val="006D00F3"/>
    <w:rsid w:val="006D1BD2"/>
    <w:rsid w:val="006D1DF2"/>
    <w:rsid w:val="006D2C95"/>
    <w:rsid w:val="006D6F66"/>
    <w:rsid w:val="006D774B"/>
    <w:rsid w:val="006E2CA8"/>
    <w:rsid w:val="006E3795"/>
    <w:rsid w:val="006E3BD6"/>
    <w:rsid w:val="006E705C"/>
    <w:rsid w:val="006F2294"/>
    <w:rsid w:val="006F4250"/>
    <w:rsid w:val="006F59C4"/>
    <w:rsid w:val="00701B80"/>
    <w:rsid w:val="0070398C"/>
    <w:rsid w:val="007103EB"/>
    <w:rsid w:val="00713B79"/>
    <w:rsid w:val="007162FD"/>
    <w:rsid w:val="007166BC"/>
    <w:rsid w:val="00716B78"/>
    <w:rsid w:val="00721CC3"/>
    <w:rsid w:val="007315C5"/>
    <w:rsid w:val="00734935"/>
    <w:rsid w:val="007365FB"/>
    <w:rsid w:val="0073733D"/>
    <w:rsid w:val="007379CA"/>
    <w:rsid w:val="007471BE"/>
    <w:rsid w:val="0074769E"/>
    <w:rsid w:val="00750EB0"/>
    <w:rsid w:val="00755C44"/>
    <w:rsid w:val="00756F7B"/>
    <w:rsid w:val="00764BC3"/>
    <w:rsid w:val="0077287C"/>
    <w:rsid w:val="00773814"/>
    <w:rsid w:val="00776B05"/>
    <w:rsid w:val="0078287A"/>
    <w:rsid w:val="007862AF"/>
    <w:rsid w:val="0079194A"/>
    <w:rsid w:val="00795799"/>
    <w:rsid w:val="00796223"/>
    <w:rsid w:val="00796398"/>
    <w:rsid w:val="00796ADD"/>
    <w:rsid w:val="007A1373"/>
    <w:rsid w:val="007A7ACA"/>
    <w:rsid w:val="007B3D71"/>
    <w:rsid w:val="007B4C71"/>
    <w:rsid w:val="007B5BF1"/>
    <w:rsid w:val="007B7D12"/>
    <w:rsid w:val="007C38A4"/>
    <w:rsid w:val="007C4270"/>
    <w:rsid w:val="007C68CB"/>
    <w:rsid w:val="007D2062"/>
    <w:rsid w:val="007D743D"/>
    <w:rsid w:val="007E3B11"/>
    <w:rsid w:val="007E6425"/>
    <w:rsid w:val="007E6A61"/>
    <w:rsid w:val="007F0CD1"/>
    <w:rsid w:val="007F2163"/>
    <w:rsid w:val="007F4813"/>
    <w:rsid w:val="007F56B5"/>
    <w:rsid w:val="007F74ED"/>
    <w:rsid w:val="00801355"/>
    <w:rsid w:val="00801392"/>
    <w:rsid w:val="00802D59"/>
    <w:rsid w:val="00803D53"/>
    <w:rsid w:val="00814D23"/>
    <w:rsid w:val="00822FC4"/>
    <w:rsid w:val="0083142B"/>
    <w:rsid w:val="00832855"/>
    <w:rsid w:val="00842231"/>
    <w:rsid w:val="00846BC9"/>
    <w:rsid w:val="00856E3B"/>
    <w:rsid w:val="00860E31"/>
    <w:rsid w:val="0086401C"/>
    <w:rsid w:val="0086517E"/>
    <w:rsid w:val="00880809"/>
    <w:rsid w:val="0088658F"/>
    <w:rsid w:val="008909C7"/>
    <w:rsid w:val="00891A3B"/>
    <w:rsid w:val="008922C8"/>
    <w:rsid w:val="00894C37"/>
    <w:rsid w:val="00894C5E"/>
    <w:rsid w:val="00896712"/>
    <w:rsid w:val="00897017"/>
    <w:rsid w:val="008A1006"/>
    <w:rsid w:val="008A4233"/>
    <w:rsid w:val="008A575B"/>
    <w:rsid w:val="008A587C"/>
    <w:rsid w:val="008A5EEA"/>
    <w:rsid w:val="008A62F0"/>
    <w:rsid w:val="008B25E8"/>
    <w:rsid w:val="008B413B"/>
    <w:rsid w:val="008B699C"/>
    <w:rsid w:val="008C0C06"/>
    <w:rsid w:val="008C10E1"/>
    <w:rsid w:val="008C2A5C"/>
    <w:rsid w:val="008C7E09"/>
    <w:rsid w:val="008D2190"/>
    <w:rsid w:val="008D429D"/>
    <w:rsid w:val="008D6DD4"/>
    <w:rsid w:val="008E1905"/>
    <w:rsid w:val="008E5844"/>
    <w:rsid w:val="008E6AC9"/>
    <w:rsid w:val="00913C22"/>
    <w:rsid w:val="009153E0"/>
    <w:rsid w:val="009163F6"/>
    <w:rsid w:val="00924A24"/>
    <w:rsid w:val="00940536"/>
    <w:rsid w:val="009413DA"/>
    <w:rsid w:val="00947815"/>
    <w:rsid w:val="00951FB0"/>
    <w:rsid w:val="0095579E"/>
    <w:rsid w:val="00957391"/>
    <w:rsid w:val="00965863"/>
    <w:rsid w:val="00970262"/>
    <w:rsid w:val="009724E0"/>
    <w:rsid w:val="0097466E"/>
    <w:rsid w:val="0098118D"/>
    <w:rsid w:val="00983CD5"/>
    <w:rsid w:val="00984DE0"/>
    <w:rsid w:val="0098756C"/>
    <w:rsid w:val="00990AE7"/>
    <w:rsid w:val="00991137"/>
    <w:rsid w:val="00993B23"/>
    <w:rsid w:val="009A2543"/>
    <w:rsid w:val="009A52F7"/>
    <w:rsid w:val="009A5792"/>
    <w:rsid w:val="009C3D06"/>
    <w:rsid w:val="009C42F9"/>
    <w:rsid w:val="009C63D8"/>
    <w:rsid w:val="009D18F2"/>
    <w:rsid w:val="009D76E6"/>
    <w:rsid w:val="009E23F7"/>
    <w:rsid w:val="009E3EC8"/>
    <w:rsid w:val="009E4631"/>
    <w:rsid w:val="009E69EB"/>
    <w:rsid w:val="009F007A"/>
    <w:rsid w:val="009F569C"/>
    <w:rsid w:val="009F614B"/>
    <w:rsid w:val="009F695C"/>
    <w:rsid w:val="00A02D6C"/>
    <w:rsid w:val="00A0646D"/>
    <w:rsid w:val="00A07384"/>
    <w:rsid w:val="00A073E5"/>
    <w:rsid w:val="00A12DB8"/>
    <w:rsid w:val="00A13A0C"/>
    <w:rsid w:val="00A20428"/>
    <w:rsid w:val="00A22BA9"/>
    <w:rsid w:val="00A26439"/>
    <w:rsid w:val="00A31696"/>
    <w:rsid w:val="00A31734"/>
    <w:rsid w:val="00A336D7"/>
    <w:rsid w:val="00A34BF6"/>
    <w:rsid w:val="00A34C58"/>
    <w:rsid w:val="00A35E12"/>
    <w:rsid w:val="00A36D1E"/>
    <w:rsid w:val="00A37DB7"/>
    <w:rsid w:val="00A44D8B"/>
    <w:rsid w:val="00A4685D"/>
    <w:rsid w:val="00A46F0B"/>
    <w:rsid w:val="00A51444"/>
    <w:rsid w:val="00A5149E"/>
    <w:rsid w:val="00A51FEE"/>
    <w:rsid w:val="00A540E6"/>
    <w:rsid w:val="00A60CCB"/>
    <w:rsid w:val="00A6137C"/>
    <w:rsid w:val="00A62F0A"/>
    <w:rsid w:val="00A66E79"/>
    <w:rsid w:val="00A7174C"/>
    <w:rsid w:val="00A75396"/>
    <w:rsid w:val="00A80821"/>
    <w:rsid w:val="00A82AC7"/>
    <w:rsid w:val="00A9016D"/>
    <w:rsid w:val="00A90276"/>
    <w:rsid w:val="00A92D86"/>
    <w:rsid w:val="00AA0EFA"/>
    <w:rsid w:val="00AA5D11"/>
    <w:rsid w:val="00AA6751"/>
    <w:rsid w:val="00AB1871"/>
    <w:rsid w:val="00AB5D4D"/>
    <w:rsid w:val="00AB6317"/>
    <w:rsid w:val="00AB743E"/>
    <w:rsid w:val="00AC1A14"/>
    <w:rsid w:val="00AC6941"/>
    <w:rsid w:val="00AD30FE"/>
    <w:rsid w:val="00AD38ED"/>
    <w:rsid w:val="00AD4ABF"/>
    <w:rsid w:val="00AE0A9A"/>
    <w:rsid w:val="00AE16F4"/>
    <w:rsid w:val="00AE29D3"/>
    <w:rsid w:val="00AE7DBD"/>
    <w:rsid w:val="00AF1288"/>
    <w:rsid w:val="00AF1928"/>
    <w:rsid w:val="00AF24DB"/>
    <w:rsid w:val="00AF3AC5"/>
    <w:rsid w:val="00AF477E"/>
    <w:rsid w:val="00AF6E0F"/>
    <w:rsid w:val="00AF7D84"/>
    <w:rsid w:val="00B039B4"/>
    <w:rsid w:val="00B06BCD"/>
    <w:rsid w:val="00B07B20"/>
    <w:rsid w:val="00B16D66"/>
    <w:rsid w:val="00B20918"/>
    <w:rsid w:val="00B23C0B"/>
    <w:rsid w:val="00B2633A"/>
    <w:rsid w:val="00B279A1"/>
    <w:rsid w:val="00B27A5C"/>
    <w:rsid w:val="00B27AEC"/>
    <w:rsid w:val="00B3436F"/>
    <w:rsid w:val="00B35FA4"/>
    <w:rsid w:val="00B40A68"/>
    <w:rsid w:val="00B447DD"/>
    <w:rsid w:val="00B45B1D"/>
    <w:rsid w:val="00B50280"/>
    <w:rsid w:val="00B510FF"/>
    <w:rsid w:val="00B52614"/>
    <w:rsid w:val="00B5374A"/>
    <w:rsid w:val="00B63953"/>
    <w:rsid w:val="00B65523"/>
    <w:rsid w:val="00B658B4"/>
    <w:rsid w:val="00B71C9D"/>
    <w:rsid w:val="00B72C50"/>
    <w:rsid w:val="00B73513"/>
    <w:rsid w:val="00B73D98"/>
    <w:rsid w:val="00B81F43"/>
    <w:rsid w:val="00B83F4C"/>
    <w:rsid w:val="00B859C4"/>
    <w:rsid w:val="00B860C8"/>
    <w:rsid w:val="00B8730A"/>
    <w:rsid w:val="00B91324"/>
    <w:rsid w:val="00B92C5F"/>
    <w:rsid w:val="00B9531C"/>
    <w:rsid w:val="00B97C36"/>
    <w:rsid w:val="00BA11E0"/>
    <w:rsid w:val="00BA2CEB"/>
    <w:rsid w:val="00BB1A58"/>
    <w:rsid w:val="00BB29D9"/>
    <w:rsid w:val="00BB3A0E"/>
    <w:rsid w:val="00BC3BE4"/>
    <w:rsid w:val="00BC4796"/>
    <w:rsid w:val="00BC58D3"/>
    <w:rsid w:val="00BD1B11"/>
    <w:rsid w:val="00BD25AB"/>
    <w:rsid w:val="00BD3E9E"/>
    <w:rsid w:val="00BE4444"/>
    <w:rsid w:val="00BE57D5"/>
    <w:rsid w:val="00BF0D5B"/>
    <w:rsid w:val="00BF0E36"/>
    <w:rsid w:val="00BF1350"/>
    <w:rsid w:val="00BF6B24"/>
    <w:rsid w:val="00C0011D"/>
    <w:rsid w:val="00C00B59"/>
    <w:rsid w:val="00C068D5"/>
    <w:rsid w:val="00C07619"/>
    <w:rsid w:val="00C21571"/>
    <w:rsid w:val="00C305FE"/>
    <w:rsid w:val="00C35140"/>
    <w:rsid w:val="00C374DE"/>
    <w:rsid w:val="00C409F4"/>
    <w:rsid w:val="00C42D34"/>
    <w:rsid w:val="00C44152"/>
    <w:rsid w:val="00C46A3A"/>
    <w:rsid w:val="00C46BC5"/>
    <w:rsid w:val="00C520F4"/>
    <w:rsid w:val="00C607DC"/>
    <w:rsid w:val="00C71E23"/>
    <w:rsid w:val="00C8017E"/>
    <w:rsid w:val="00C81C52"/>
    <w:rsid w:val="00C81FB1"/>
    <w:rsid w:val="00C86651"/>
    <w:rsid w:val="00C94797"/>
    <w:rsid w:val="00CA0171"/>
    <w:rsid w:val="00CB0D53"/>
    <w:rsid w:val="00CB0F37"/>
    <w:rsid w:val="00CB59A8"/>
    <w:rsid w:val="00CC0B6C"/>
    <w:rsid w:val="00CC57E8"/>
    <w:rsid w:val="00CC7399"/>
    <w:rsid w:val="00CD30D3"/>
    <w:rsid w:val="00CE0849"/>
    <w:rsid w:val="00CE2823"/>
    <w:rsid w:val="00CE38C7"/>
    <w:rsid w:val="00CF1741"/>
    <w:rsid w:val="00CF3066"/>
    <w:rsid w:val="00CF3780"/>
    <w:rsid w:val="00CF3C66"/>
    <w:rsid w:val="00D0265E"/>
    <w:rsid w:val="00D20437"/>
    <w:rsid w:val="00D20EE8"/>
    <w:rsid w:val="00D212D0"/>
    <w:rsid w:val="00D22B69"/>
    <w:rsid w:val="00D30D6E"/>
    <w:rsid w:val="00D35D0D"/>
    <w:rsid w:val="00D41D46"/>
    <w:rsid w:val="00D52C59"/>
    <w:rsid w:val="00D62964"/>
    <w:rsid w:val="00D62AC5"/>
    <w:rsid w:val="00D63CDE"/>
    <w:rsid w:val="00D67C65"/>
    <w:rsid w:val="00D819DA"/>
    <w:rsid w:val="00D828AE"/>
    <w:rsid w:val="00D83A5D"/>
    <w:rsid w:val="00D847DB"/>
    <w:rsid w:val="00D849D1"/>
    <w:rsid w:val="00D871E4"/>
    <w:rsid w:val="00D908D1"/>
    <w:rsid w:val="00D913CA"/>
    <w:rsid w:val="00D91C6D"/>
    <w:rsid w:val="00D91CDA"/>
    <w:rsid w:val="00D92F16"/>
    <w:rsid w:val="00D93830"/>
    <w:rsid w:val="00D944EE"/>
    <w:rsid w:val="00D965A6"/>
    <w:rsid w:val="00D96955"/>
    <w:rsid w:val="00D97AC0"/>
    <w:rsid w:val="00DA0AF5"/>
    <w:rsid w:val="00DA424F"/>
    <w:rsid w:val="00DA5AEB"/>
    <w:rsid w:val="00DB67F1"/>
    <w:rsid w:val="00DB7D3E"/>
    <w:rsid w:val="00DC2249"/>
    <w:rsid w:val="00DC5D81"/>
    <w:rsid w:val="00DC6ED6"/>
    <w:rsid w:val="00DD4A16"/>
    <w:rsid w:val="00DD72E6"/>
    <w:rsid w:val="00DE3FE2"/>
    <w:rsid w:val="00DE7D83"/>
    <w:rsid w:val="00DF3E8C"/>
    <w:rsid w:val="00E20805"/>
    <w:rsid w:val="00E267C9"/>
    <w:rsid w:val="00E30370"/>
    <w:rsid w:val="00E431BE"/>
    <w:rsid w:val="00E44612"/>
    <w:rsid w:val="00E456EB"/>
    <w:rsid w:val="00E506E8"/>
    <w:rsid w:val="00E62896"/>
    <w:rsid w:val="00E646D9"/>
    <w:rsid w:val="00E6486C"/>
    <w:rsid w:val="00E66E29"/>
    <w:rsid w:val="00E67DD7"/>
    <w:rsid w:val="00E70D5D"/>
    <w:rsid w:val="00E7181C"/>
    <w:rsid w:val="00E71B2A"/>
    <w:rsid w:val="00E72736"/>
    <w:rsid w:val="00E77B47"/>
    <w:rsid w:val="00E84698"/>
    <w:rsid w:val="00E848E9"/>
    <w:rsid w:val="00E84B4B"/>
    <w:rsid w:val="00E84C1B"/>
    <w:rsid w:val="00E9282C"/>
    <w:rsid w:val="00E964F3"/>
    <w:rsid w:val="00EA348B"/>
    <w:rsid w:val="00EA6CBF"/>
    <w:rsid w:val="00EB2827"/>
    <w:rsid w:val="00EB454D"/>
    <w:rsid w:val="00EB6135"/>
    <w:rsid w:val="00EB69A9"/>
    <w:rsid w:val="00EC2747"/>
    <w:rsid w:val="00EC4E8D"/>
    <w:rsid w:val="00EC7151"/>
    <w:rsid w:val="00ED36B9"/>
    <w:rsid w:val="00ED60EF"/>
    <w:rsid w:val="00EE10C4"/>
    <w:rsid w:val="00EE35E7"/>
    <w:rsid w:val="00EE39F3"/>
    <w:rsid w:val="00EE4E31"/>
    <w:rsid w:val="00EE5E4D"/>
    <w:rsid w:val="00EF1D8B"/>
    <w:rsid w:val="00EF24C8"/>
    <w:rsid w:val="00EF3F30"/>
    <w:rsid w:val="00F04F15"/>
    <w:rsid w:val="00F07F06"/>
    <w:rsid w:val="00F1188C"/>
    <w:rsid w:val="00F13AC8"/>
    <w:rsid w:val="00F22618"/>
    <w:rsid w:val="00F248CD"/>
    <w:rsid w:val="00F24B03"/>
    <w:rsid w:val="00F36BC9"/>
    <w:rsid w:val="00F43D89"/>
    <w:rsid w:val="00F464FA"/>
    <w:rsid w:val="00F46842"/>
    <w:rsid w:val="00F527AB"/>
    <w:rsid w:val="00F56FD4"/>
    <w:rsid w:val="00F62B43"/>
    <w:rsid w:val="00F6327C"/>
    <w:rsid w:val="00F640A3"/>
    <w:rsid w:val="00F671F1"/>
    <w:rsid w:val="00F70469"/>
    <w:rsid w:val="00F7330F"/>
    <w:rsid w:val="00F7685E"/>
    <w:rsid w:val="00F77E2E"/>
    <w:rsid w:val="00F8100E"/>
    <w:rsid w:val="00F8177A"/>
    <w:rsid w:val="00F832D1"/>
    <w:rsid w:val="00F83DBD"/>
    <w:rsid w:val="00F84612"/>
    <w:rsid w:val="00F964FB"/>
    <w:rsid w:val="00F975E1"/>
    <w:rsid w:val="00FA088C"/>
    <w:rsid w:val="00FA1B45"/>
    <w:rsid w:val="00FA3004"/>
    <w:rsid w:val="00FA3B97"/>
    <w:rsid w:val="00FA7D4D"/>
    <w:rsid w:val="00FB30AF"/>
    <w:rsid w:val="00FB3F9C"/>
    <w:rsid w:val="00FC1D13"/>
    <w:rsid w:val="00FC272D"/>
    <w:rsid w:val="00FC2EEF"/>
    <w:rsid w:val="00FC5042"/>
    <w:rsid w:val="00FC55B5"/>
    <w:rsid w:val="00FD12D3"/>
    <w:rsid w:val="00FD6D05"/>
    <w:rsid w:val="00FE4B59"/>
    <w:rsid w:val="00FE53B0"/>
    <w:rsid w:val="00FE571C"/>
    <w:rsid w:val="00FE5997"/>
    <w:rsid w:val="00FE69FC"/>
    <w:rsid w:val="00FE75F9"/>
    <w:rsid w:val="00FF1F5F"/>
    <w:rsid w:val="00FF3638"/>
    <w:rsid w:val="00FF4BAB"/>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4F73E"/>
  <w15:docId w15:val="{0EF0733B-B919-4839-B15E-AE15DA30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3B"/>
  </w:style>
  <w:style w:type="paragraph" w:styleId="Heading1">
    <w:name w:val="heading 1"/>
    <w:basedOn w:val="Normal"/>
    <w:next w:val="Normal"/>
    <w:link w:val="Heading1Char"/>
    <w:uiPriority w:val="9"/>
    <w:qFormat/>
    <w:rsid w:val="00BF0E36"/>
    <w:pPr>
      <w:keepNext/>
      <w:keepLines/>
      <w:spacing w:before="240" w:after="0"/>
      <w:outlineLvl w:val="0"/>
    </w:pPr>
    <w:rPr>
      <w:rFonts w:asciiTheme="majorHAnsi" w:eastAsiaTheme="majorEastAsia" w:hAnsiTheme="majorHAnsi" w:cstheme="majorBidi"/>
      <w:color w:val="00889F" w:themeColor="accent1" w:themeShade="BF"/>
      <w:sz w:val="32"/>
      <w:szCs w:val="32"/>
    </w:rPr>
  </w:style>
  <w:style w:type="paragraph" w:styleId="Heading2">
    <w:name w:val="heading 2"/>
    <w:basedOn w:val="Normal"/>
    <w:next w:val="Normal"/>
    <w:link w:val="Heading2Char"/>
    <w:uiPriority w:val="9"/>
    <w:unhideWhenUsed/>
    <w:qFormat/>
    <w:rsid w:val="005B382C"/>
    <w:pPr>
      <w:keepNext/>
      <w:keepLines/>
      <w:spacing w:before="40" w:after="0"/>
      <w:outlineLvl w:val="1"/>
    </w:pPr>
    <w:rPr>
      <w:rFonts w:asciiTheme="majorHAnsi" w:eastAsiaTheme="majorEastAsia" w:hAnsiTheme="majorHAnsi" w:cstheme="majorBidi"/>
      <w:color w:val="00889F" w:themeColor="accent1" w:themeShade="BF"/>
      <w:sz w:val="26"/>
      <w:szCs w:val="26"/>
    </w:rPr>
  </w:style>
  <w:style w:type="paragraph" w:styleId="Heading3">
    <w:name w:val="heading 3"/>
    <w:basedOn w:val="Normal"/>
    <w:next w:val="Normal"/>
    <w:link w:val="Heading3Char"/>
    <w:uiPriority w:val="9"/>
    <w:unhideWhenUsed/>
    <w:qFormat/>
    <w:rsid w:val="00957391"/>
    <w:pPr>
      <w:keepNext/>
      <w:keepLines/>
      <w:spacing w:before="40" w:after="0"/>
      <w:outlineLvl w:val="2"/>
    </w:pPr>
    <w:rPr>
      <w:rFonts w:asciiTheme="majorHAnsi" w:eastAsiaTheme="majorEastAsia" w:hAnsiTheme="majorHAnsi" w:cstheme="majorBidi"/>
      <w:color w:val="005B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1C9D"/>
    <w:rPr>
      <w:sz w:val="16"/>
      <w:szCs w:val="16"/>
    </w:rPr>
  </w:style>
  <w:style w:type="paragraph" w:styleId="CommentText">
    <w:name w:val="annotation text"/>
    <w:basedOn w:val="Normal"/>
    <w:link w:val="CommentTextChar"/>
    <w:uiPriority w:val="99"/>
    <w:unhideWhenUsed/>
    <w:rsid w:val="00B71C9D"/>
    <w:pPr>
      <w:spacing w:line="240" w:lineRule="auto"/>
    </w:pPr>
    <w:rPr>
      <w:sz w:val="20"/>
      <w:szCs w:val="20"/>
    </w:rPr>
  </w:style>
  <w:style w:type="character" w:customStyle="1" w:styleId="CommentTextChar">
    <w:name w:val="Comment Text Char"/>
    <w:basedOn w:val="DefaultParagraphFont"/>
    <w:link w:val="CommentText"/>
    <w:uiPriority w:val="99"/>
    <w:rsid w:val="00B71C9D"/>
    <w:rPr>
      <w:sz w:val="20"/>
      <w:szCs w:val="20"/>
    </w:rPr>
  </w:style>
  <w:style w:type="paragraph" w:styleId="CommentSubject">
    <w:name w:val="annotation subject"/>
    <w:basedOn w:val="CommentText"/>
    <w:next w:val="CommentText"/>
    <w:link w:val="CommentSubjectChar"/>
    <w:uiPriority w:val="99"/>
    <w:semiHidden/>
    <w:unhideWhenUsed/>
    <w:rsid w:val="00B71C9D"/>
    <w:rPr>
      <w:b/>
      <w:bCs/>
    </w:rPr>
  </w:style>
  <w:style w:type="character" w:customStyle="1" w:styleId="CommentSubjectChar">
    <w:name w:val="Comment Subject Char"/>
    <w:basedOn w:val="CommentTextChar"/>
    <w:link w:val="CommentSubject"/>
    <w:uiPriority w:val="99"/>
    <w:semiHidden/>
    <w:rsid w:val="00B71C9D"/>
    <w:rPr>
      <w:b/>
      <w:bCs/>
      <w:sz w:val="20"/>
      <w:szCs w:val="20"/>
    </w:rPr>
  </w:style>
  <w:style w:type="paragraph" w:styleId="BalloonText">
    <w:name w:val="Balloon Text"/>
    <w:basedOn w:val="Normal"/>
    <w:link w:val="BalloonTextChar"/>
    <w:uiPriority w:val="99"/>
    <w:semiHidden/>
    <w:unhideWhenUsed/>
    <w:rsid w:val="00B7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C9D"/>
    <w:rPr>
      <w:rFonts w:ascii="Segoe UI" w:hAnsi="Segoe UI" w:cs="Segoe UI"/>
      <w:sz w:val="18"/>
      <w:szCs w:val="18"/>
    </w:rPr>
  </w:style>
  <w:style w:type="paragraph" w:styleId="ListParagraph">
    <w:name w:val="List Paragraph"/>
    <w:basedOn w:val="Normal"/>
    <w:link w:val="ListParagraphChar"/>
    <w:uiPriority w:val="34"/>
    <w:qFormat/>
    <w:rsid w:val="0064142F"/>
    <w:pPr>
      <w:ind w:left="720"/>
      <w:contextualSpacing/>
    </w:pPr>
  </w:style>
  <w:style w:type="paragraph" w:styleId="Revision">
    <w:name w:val="Revision"/>
    <w:hidden/>
    <w:uiPriority w:val="99"/>
    <w:semiHidden/>
    <w:rsid w:val="00292787"/>
    <w:pPr>
      <w:spacing w:after="0" w:line="240" w:lineRule="auto"/>
    </w:pPr>
  </w:style>
  <w:style w:type="paragraph" w:styleId="NormalWeb">
    <w:name w:val="Normal (Web)"/>
    <w:basedOn w:val="Normal"/>
    <w:uiPriority w:val="99"/>
    <w:unhideWhenUsed/>
    <w:rsid w:val="00B27A5C"/>
    <w:pPr>
      <w:spacing w:after="0" w:line="240" w:lineRule="auto"/>
    </w:pPr>
    <w:rPr>
      <w:rFonts w:ascii="Calibri" w:hAnsi="Calibri" w:cs="Calibri"/>
    </w:rPr>
  </w:style>
  <w:style w:type="table" w:styleId="TableGrid">
    <w:name w:val="Table Grid"/>
    <w:basedOn w:val="TableNormal"/>
    <w:uiPriority w:val="39"/>
    <w:rsid w:val="001C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E36"/>
    <w:rPr>
      <w:rFonts w:asciiTheme="majorHAnsi" w:eastAsiaTheme="majorEastAsia" w:hAnsiTheme="majorHAnsi" w:cstheme="majorBidi"/>
      <w:color w:val="00889F" w:themeColor="accent1" w:themeShade="BF"/>
      <w:sz w:val="32"/>
      <w:szCs w:val="32"/>
    </w:rPr>
  </w:style>
  <w:style w:type="paragraph" w:styleId="FootnoteText">
    <w:name w:val="footnote text"/>
    <w:basedOn w:val="Normal"/>
    <w:link w:val="FootnoteTextChar"/>
    <w:uiPriority w:val="99"/>
    <w:semiHidden/>
    <w:unhideWhenUsed/>
    <w:rsid w:val="001D1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106"/>
    <w:rPr>
      <w:sz w:val="20"/>
      <w:szCs w:val="20"/>
    </w:rPr>
  </w:style>
  <w:style w:type="character" w:styleId="FootnoteReference">
    <w:name w:val="footnote reference"/>
    <w:basedOn w:val="DefaultParagraphFont"/>
    <w:uiPriority w:val="99"/>
    <w:semiHidden/>
    <w:unhideWhenUsed/>
    <w:rsid w:val="001D1106"/>
    <w:rPr>
      <w:vertAlign w:val="superscript"/>
    </w:rPr>
  </w:style>
  <w:style w:type="character" w:styleId="Hyperlink">
    <w:name w:val="Hyperlink"/>
    <w:basedOn w:val="DefaultParagraphFont"/>
    <w:uiPriority w:val="99"/>
    <w:unhideWhenUsed/>
    <w:rsid w:val="00E964F3"/>
    <w:rPr>
      <w:color w:val="008BA2" w:themeColor="accent2"/>
      <w:u w:val="single"/>
    </w:rPr>
  </w:style>
  <w:style w:type="character" w:customStyle="1" w:styleId="Heading2Char">
    <w:name w:val="Heading 2 Char"/>
    <w:basedOn w:val="DefaultParagraphFont"/>
    <w:link w:val="Heading2"/>
    <w:uiPriority w:val="9"/>
    <w:rsid w:val="005B382C"/>
    <w:rPr>
      <w:rFonts w:asciiTheme="majorHAnsi" w:eastAsiaTheme="majorEastAsia" w:hAnsiTheme="majorHAnsi" w:cstheme="majorBidi"/>
      <w:color w:val="00889F" w:themeColor="accent1" w:themeShade="BF"/>
      <w:sz w:val="26"/>
      <w:szCs w:val="26"/>
    </w:rPr>
  </w:style>
  <w:style w:type="character" w:customStyle="1" w:styleId="UnresolvedMention1">
    <w:name w:val="Unresolved Mention1"/>
    <w:basedOn w:val="DefaultParagraphFont"/>
    <w:uiPriority w:val="99"/>
    <w:semiHidden/>
    <w:unhideWhenUsed/>
    <w:rsid w:val="005B382C"/>
    <w:rPr>
      <w:color w:val="605E5C"/>
      <w:shd w:val="clear" w:color="auto" w:fill="E1DFDD"/>
    </w:rPr>
  </w:style>
  <w:style w:type="paragraph" w:styleId="Title">
    <w:name w:val="Title"/>
    <w:basedOn w:val="Normal"/>
    <w:next w:val="Normal"/>
    <w:link w:val="TitleChar"/>
    <w:uiPriority w:val="10"/>
    <w:qFormat/>
    <w:rsid w:val="002E79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915"/>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3A7F91"/>
    <w:pPr>
      <w:contextualSpacing/>
    </w:pPr>
  </w:style>
  <w:style w:type="character" w:customStyle="1" w:styleId="UnresolvedMention2">
    <w:name w:val="Unresolved Mention2"/>
    <w:basedOn w:val="DefaultParagraphFont"/>
    <w:uiPriority w:val="99"/>
    <w:semiHidden/>
    <w:unhideWhenUsed/>
    <w:rsid w:val="003A7F91"/>
    <w:rPr>
      <w:color w:val="605E5C"/>
      <w:shd w:val="clear" w:color="auto" w:fill="E1DFDD"/>
    </w:rPr>
  </w:style>
  <w:style w:type="character" w:customStyle="1" w:styleId="Heading3Char">
    <w:name w:val="Heading 3 Char"/>
    <w:basedOn w:val="DefaultParagraphFont"/>
    <w:link w:val="Heading3"/>
    <w:uiPriority w:val="9"/>
    <w:rsid w:val="00957391"/>
    <w:rPr>
      <w:rFonts w:asciiTheme="majorHAnsi" w:eastAsiaTheme="majorEastAsia" w:hAnsiTheme="majorHAnsi" w:cstheme="majorBidi"/>
      <w:color w:val="005B6A" w:themeColor="accent1" w:themeShade="7F"/>
      <w:sz w:val="24"/>
      <w:szCs w:val="24"/>
    </w:rPr>
  </w:style>
  <w:style w:type="paragraph" w:customStyle="1" w:styleId="Style1">
    <w:name w:val="Style1"/>
    <w:basedOn w:val="Normal"/>
    <w:link w:val="Style1Char"/>
    <w:qFormat/>
    <w:rsid w:val="00957391"/>
    <w:rPr>
      <w:b/>
      <w:bCs/>
      <w:color w:val="670001" w:themeColor="accent6"/>
      <w:sz w:val="28"/>
      <w:szCs w:val="28"/>
    </w:rPr>
  </w:style>
  <w:style w:type="table" w:customStyle="1" w:styleId="PlainTable51">
    <w:name w:val="Plain Table 51"/>
    <w:basedOn w:val="TableNormal"/>
    <w:uiPriority w:val="45"/>
    <w:rsid w:val="00DA0A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E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E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E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E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1Char">
    <w:name w:val="Style1 Char"/>
    <w:basedOn w:val="DefaultParagraphFont"/>
    <w:link w:val="Style1"/>
    <w:rsid w:val="00957391"/>
    <w:rPr>
      <w:b/>
      <w:bCs/>
      <w:color w:val="670001" w:themeColor="accent6"/>
      <w:sz w:val="28"/>
      <w:szCs w:val="28"/>
    </w:rPr>
  </w:style>
  <w:style w:type="table" w:customStyle="1" w:styleId="ListTable7Colorful1">
    <w:name w:val="List Table 7 Colorful1"/>
    <w:basedOn w:val="TableNormal"/>
    <w:uiPriority w:val="52"/>
    <w:rsid w:val="00DA0AF5"/>
    <w:pPr>
      <w:spacing w:after="0" w:line="240" w:lineRule="auto"/>
    </w:pPr>
    <w:rPr>
      <w:color w:val="00687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87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87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87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879" w:themeColor="text1"/>
        </w:tcBorders>
        <w:shd w:val="clear" w:color="auto" w:fill="FFFFFF" w:themeFill="background1"/>
      </w:tcPr>
    </w:tblStylePr>
    <w:tblStylePr w:type="band1Vert">
      <w:tblPr/>
      <w:tcPr>
        <w:shd w:val="clear" w:color="auto" w:fill="B1F3FF" w:themeFill="text1" w:themeFillTint="33"/>
      </w:tcPr>
    </w:tblStylePr>
    <w:tblStylePr w:type="band1Horz">
      <w:tblPr/>
      <w:tcPr>
        <w:shd w:val="clear" w:color="auto" w:fill="B1F3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D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E6"/>
  </w:style>
  <w:style w:type="paragraph" w:styleId="Footer">
    <w:name w:val="footer"/>
    <w:basedOn w:val="Normal"/>
    <w:link w:val="FooterChar"/>
    <w:uiPriority w:val="99"/>
    <w:unhideWhenUsed/>
    <w:rsid w:val="009D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E6"/>
  </w:style>
  <w:style w:type="character" w:customStyle="1" w:styleId="ListParagraphChar">
    <w:name w:val="List Paragraph Char"/>
    <w:basedOn w:val="DefaultParagraphFont"/>
    <w:link w:val="ListParagraph"/>
    <w:uiPriority w:val="34"/>
    <w:rsid w:val="00CC0B6C"/>
  </w:style>
  <w:style w:type="character" w:customStyle="1" w:styleId="UnresolvedMention3">
    <w:name w:val="Unresolved Mention3"/>
    <w:basedOn w:val="DefaultParagraphFont"/>
    <w:uiPriority w:val="99"/>
    <w:semiHidden/>
    <w:unhideWhenUsed/>
    <w:rsid w:val="00B859C4"/>
    <w:rPr>
      <w:color w:val="605E5C"/>
      <w:shd w:val="clear" w:color="auto" w:fill="E1DFDD"/>
    </w:rPr>
  </w:style>
  <w:style w:type="character" w:customStyle="1" w:styleId="UnresolvedMention4">
    <w:name w:val="Unresolved Mention4"/>
    <w:basedOn w:val="DefaultParagraphFont"/>
    <w:uiPriority w:val="99"/>
    <w:semiHidden/>
    <w:unhideWhenUsed/>
    <w:rsid w:val="00356ACD"/>
    <w:rPr>
      <w:color w:val="605E5C"/>
      <w:shd w:val="clear" w:color="auto" w:fill="E1DFDD"/>
    </w:rPr>
  </w:style>
  <w:style w:type="character" w:customStyle="1" w:styleId="UnresolvedMention40">
    <w:name w:val="Unresolved Mention4"/>
    <w:basedOn w:val="DefaultParagraphFont"/>
    <w:uiPriority w:val="99"/>
    <w:semiHidden/>
    <w:unhideWhenUsed/>
    <w:rsid w:val="00B52614"/>
    <w:rPr>
      <w:color w:val="605E5C"/>
      <w:shd w:val="clear" w:color="auto" w:fill="E1DFDD"/>
    </w:rPr>
  </w:style>
  <w:style w:type="paragraph" w:customStyle="1" w:styleId="CultureHeading">
    <w:name w:val="CultureHeading"/>
    <w:basedOn w:val="Normal"/>
    <w:link w:val="CultureHeadingChar"/>
    <w:qFormat/>
    <w:rsid w:val="002A444A"/>
    <w:pPr>
      <w:spacing w:before="120" w:after="60"/>
    </w:pPr>
    <w:rPr>
      <w:b/>
      <w:color w:val="00B7D5" w:themeColor="accent1"/>
      <w:sz w:val="24"/>
      <w:szCs w:val="24"/>
    </w:rPr>
  </w:style>
  <w:style w:type="paragraph" w:customStyle="1" w:styleId="StudyDesignHeading">
    <w:name w:val="StudyDesignHeading"/>
    <w:basedOn w:val="Normal"/>
    <w:link w:val="StudyDesignHeadingChar"/>
    <w:qFormat/>
    <w:rsid w:val="002A444A"/>
    <w:pPr>
      <w:spacing w:before="120" w:after="60" w:line="240" w:lineRule="auto"/>
    </w:pPr>
    <w:rPr>
      <w:b/>
      <w:color w:val="008BA2" w:themeColor="accent2"/>
      <w:sz w:val="24"/>
      <w:szCs w:val="24"/>
    </w:rPr>
  </w:style>
  <w:style w:type="character" w:customStyle="1" w:styleId="CultureHeadingChar">
    <w:name w:val="CultureHeading Char"/>
    <w:basedOn w:val="DefaultParagraphFont"/>
    <w:link w:val="CultureHeading"/>
    <w:rsid w:val="002A444A"/>
    <w:rPr>
      <w:b/>
      <w:color w:val="00B7D5" w:themeColor="accent1"/>
      <w:sz w:val="24"/>
      <w:szCs w:val="24"/>
    </w:rPr>
  </w:style>
  <w:style w:type="paragraph" w:customStyle="1" w:styleId="StudyConductHeading">
    <w:name w:val="StudyConductHeading"/>
    <w:basedOn w:val="Normal"/>
    <w:link w:val="StudyConductHeadingChar"/>
    <w:qFormat/>
    <w:rsid w:val="002A444A"/>
    <w:pPr>
      <w:spacing w:before="120" w:after="60"/>
    </w:pPr>
    <w:rPr>
      <w:b/>
      <w:color w:val="670001" w:themeColor="accent6"/>
      <w:sz w:val="24"/>
      <w:szCs w:val="24"/>
    </w:rPr>
  </w:style>
  <w:style w:type="character" w:customStyle="1" w:styleId="StudyDesignHeadingChar">
    <w:name w:val="StudyDesignHeading Char"/>
    <w:basedOn w:val="DefaultParagraphFont"/>
    <w:link w:val="StudyDesignHeading"/>
    <w:rsid w:val="002A444A"/>
    <w:rPr>
      <w:b/>
      <w:color w:val="008BA2" w:themeColor="accent2"/>
      <w:sz w:val="24"/>
      <w:szCs w:val="24"/>
    </w:rPr>
  </w:style>
  <w:style w:type="paragraph" w:customStyle="1" w:styleId="ContinuousImprovementHeading">
    <w:name w:val="ContinuousImprovementHeading"/>
    <w:basedOn w:val="Normal"/>
    <w:link w:val="ContinuousImprovementHeadingChar"/>
    <w:qFormat/>
    <w:rsid w:val="002A444A"/>
    <w:pPr>
      <w:spacing w:before="120" w:after="60" w:line="240" w:lineRule="auto"/>
    </w:pPr>
    <w:rPr>
      <w:b/>
      <w:color w:val="EE4036" w:themeColor="accent4"/>
      <w:sz w:val="24"/>
      <w:szCs w:val="24"/>
    </w:rPr>
  </w:style>
  <w:style w:type="character" w:customStyle="1" w:styleId="StudyConductHeadingChar">
    <w:name w:val="StudyConductHeading Char"/>
    <w:basedOn w:val="DefaultParagraphFont"/>
    <w:link w:val="StudyConductHeading"/>
    <w:rsid w:val="002A444A"/>
    <w:rPr>
      <w:b/>
      <w:color w:val="670001" w:themeColor="accent6"/>
      <w:sz w:val="24"/>
      <w:szCs w:val="24"/>
    </w:rPr>
  </w:style>
  <w:style w:type="character" w:customStyle="1" w:styleId="ContinuousImprovementHeadingChar">
    <w:name w:val="ContinuousImprovementHeading Char"/>
    <w:basedOn w:val="DefaultParagraphFont"/>
    <w:link w:val="ContinuousImprovementHeading"/>
    <w:rsid w:val="002A444A"/>
    <w:rPr>
      <w:b/>
      <w:color w:val="EE4036" w:themeColor="accent4"/>
      <w:sz w:val="24"/>
      <w:szCs w:val="24"/>
    </w:rPr>
  </w:style>
  <w:style w:type="character" w:styleId="FollowedHyperlink">
    <w:name w:val="FollowedHyperlink"/>
    <w:basedOn w:val="DefaultParagraphFont"/>
    <w:uiPriority w:val="99"/>
    <w:semiHidden/>
    <w:unhideWhenUsed/>
    <w:rsid w:val="005644F1"/>
    <w:rPr>
      <w:color w:val="008BA2" w:themeColor="followedHyperlink"/>
      <w:u w:val="single"/>
    </w:rPr>
  </w:style>
  <w:style w:type="paragraph" w:styleId="TOCHeading">
    <w:name w:val="TOC Heading"/>
    <w:basedOn w:val="Heading1"/>
    <w:next w:val="Normal"/>
    <w:uiPriority w:val="39"/>
    <w:unhideWhenUsed/>
    <w:qFormat/>
    <w:rsid w:val="00AD4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406">
      <w:bodyDiv w:val="1"/>
      <w:marLeft w:val="0"/>
      <w:marRight w:val="0"/>
      <w:marTop w:val="0"/>
      <w:marBottom w:val="0"/>
      <w:divBdr>
        <w:top w:val="none" w:sz="0" w:space="0" w:color="auto"/>
        <w:left w:val="none" w:sz="0" w:space="0" w:color="auto"/>
        <w:bottom w:val="none" w:sz="0" w:space="0" w:color="auto"/>
        <w:right w:val="none" w:sz="0" w:space="0" w:color="auto"/>
      </w:divBdr>
    </w:div>
    <w:div w:id="158543017">
      <w:bodyDiv w:val="1"/>
      <w:marLeft w:val="0"/>
      <w:marRight w:val="0"/>
      <w:marTop w:val="0"/>
      <w:marBottom w:val="0"/>
      <w:divBdr>
        <w:top w:val="none" w:sz="0" w:space="0" w:color="auto"/>
        <w:left w:val="none" w:sz="0" w:space="0" w:color="auto"/>
        <w:bottom w:val="none" w:sz="0" w:space="0" w:color="auto"/>
        <w:right w:val="none" w:sz="0" w:space="0" w:color="auto"/>
      </w:divBdr>
    </w:div>
    <w:div w:id="495846339">
      <w:bodyDiv w:val="1"/>
      <w:marLeft w:val="0"/>
      <w:marRight w:val="0"/>
      <w:marTop w:val="0"/>
      <w:marBottom w:val="0"/>
      <w:divBdr>
        <w:top w:val="none" w:sz="0" w:space="0" w:color="auto"/>
        <w:left w:val="none" w:sz="0" w:space="0" w:color="auto"/>
        <w:bottom w:val="none" w:sz="0" w:space="0" w:color="auto"/>
        <w:right w:val="none" w:sz="0" w:space="0" w:color="auto"/>
      </w:divBdr>
    </w:div>
    <w:div w:id="542986569">
      <w:bodyDiv w:val="1"/>
      <w:marLeft w:val="0"/>
      <w:marRight w:val="0"/>
      <w:marTop w:val="0"/>
      <w:marBottom w:val="0"/>
      <w:divBdr>
        <w:top w:val="none" w:sz="0" w:space="0" w:color="auto"/>
        <w:left w:val="none" w:sz="0" w:space="0" w:color="auto"/>
        <w:bottom w:val="none" w:sz="0" w:space="0" w:color="auto"/>
        <w:right w:val="none" w:sz="0" w:space="0" w:color="auto"/>
      </w:divBdr>
    </w:div>
    <w:div w:id="566456937">
      <w:bodyDiv w:val="1"/>
      <w:marLeft w:val="0"/>
      <w:marRight w:val="0"/>
      <w:marTop w:val="0"/>
      <w:marBottom w:val="0"/>
      <w:divBdr>
        <w:top w:val="none" w:sz="0" w:space="0" w:color="auto"/>
        <w:left w:val="none" w:sz="0" w:space="0" w:color="auto"/>
        <w:bottom w:val="none" w:sz="0" w:space="0" w:color="auto"/>
        <w:right w:val="none" w:sz="0" w:space="0" w:color="auto"/>
      </w:divBdr>
    </w:div>
    <w:div w:id="583103842">
      <w:bodyDiv w:val="1"/>
      <w:marLeft w:val="0"/>
      <w:marRight w:val="0"/>
      <w:marTop w:val="0"/>
      <w:marBottom w:val="0"/>
      <w:divBdr>
        <w:top w:val="none" w:sz="0" w:space="0" w:color="auto"/>
        <w:left w:val="none" w:sz="0" w:space="0" w:color="auto"/>
        <w:bottom w:val="none" w:sz="0" w:space="0" w:color="auto"/>
        <w:right w:val="none" w:sz="0" w:space="0" w:color="auto"/>
      </w:divBdr>
    </w:div>
    <w:div w:id="699164240">
      <w:bodyDiv w:val="1"/>
      <w:marLeft w:val="0"/>
      <w:marRight w:val="0"/>
      <w:marTop w:val="0"/>
      <w:marBottom w:val="0"/>
      <w:divBdr>
        <w:top w:val="none" w:sz="0" w:space="0" w:color="auto"/>
        <w:left w:val="none" w:sz="0" w:space="0" w:color="auto"/>
        <w:bottom w:val="none" w:sz="0" w:space="0" w:color="auto"/>
        <w:right w:val="none" w:sz="0" w:space="0" w:color="auto"/>
      </w:divBdr>
    </w:div>
    <w:div w:id="749733619">
      <w:bodyDiv w:val="1"/>
      <w:marLeft w:val="0"/>
      <w:marRight w:val="0"/>
      <w:marTop w:val="0"/>
      <w:marBottom w:val="0"/>
      <w:divBdr>
        <w:top w:val="none" w:sz="0" w:space="0" w:color="auto"/>
        <w:left w:val="none" w:sz="0" w:space="0" w:color="auto"/>
        <w:bottom w:val="none" w:sz="0" w:space="0" w:color="auto"/>
        <w:right w:val="none" w:sz="0" w:space="0" w:color="auto"/>
      </w:divBdr>
    </w:div>
    <w:div w:id="1071545070">
      <w:bodyDiv w:val="1"/>
      <w:marLeft w:val="0"/>
      <w:marRight w:val="0"/>
      <w:marTop w:val="0"/>
      <w:marBottom w:val="0"/>
      <w:divBdr>
        <w:top w:val="none" w:sz="0" w:space="0" w:color="auto"/>
        <w:left w:val="none" w:sz="0" w:space="0" w:color="auto"/>
        <w:bottom w:val="none" w:sz="0" w:space="0" w:color="auto"/>
        <w:right w:val="none" w:sz="0" w:space="0" w:color="auto"/>
      </w:divBdr>
    </w:div>
    <w:div w:id="1077482296">
      <w:bodyDiv w:val="1"/>
      <w:marLeft w:val="0"/>
      <w:marRight w:val="0"/>
      <w:marTop w:val="0"/>
      <w:marBottom w:val="0"/>
      <w:divBdr>
        <w:top w:val="none" w:sz="0" w:space="0" w:color="auto"/>
        <w:left w:val="none" w:sz="0" w:space="0" w:color="auto"/>
        <w:bottom w:val="none" w:sz="0" w:space="0" w:color="auto"/>
        <w:right w:val="none" w:sz="0" w:space="0" w:color="auto"/>
      </w:divBdr>
    </w:div>
    <w:div w:id="1304240869">
      <w:bodyDiv w:val="1"/>
      <w:marLeft w:val="0"/>
      <w:marRight w:val="0"/>
      <w:marTop w:val="0"/>
      <w:marBottom w:val="0"/>
      <w:divBdr>
        <w:top w:val="none" w:sz="0" w:space="0" w:color="auto"/>
        <w:left w:val="none" w:sz="0" w:space="0" w:color="auto"/>
        <w:bottom w:val="none" w:sz="0" w:space="0" w:color="auto"/>
        <w:right w:val="none" w:sz="0" w:space="0" w:color="auto"/>
      </w:divBdr>
    </w:div>
    <w:div w:id="1357465173">
      <w:bodyDiv w:val="1"/>
      <w:marLeft w:val="0"/>
      <w:marRight w:val="0"/>
      <w:marTop w:val="0"/>
      <w:marBottom w:val="0"/>
      <w:divBdr>
        <w:top w:val="none" w:sz="0" w:space="0" w:color="auto"/>
        <w:left w:val="none" w:sz="0" w:space="0" w:color="auto"/>
        <w:bottom w:val="none" w:sz="0" w:space="0" w:color="auto"/>
        <w:right w:val="none" w:sz="0" w:space="0" w:color="auto"/>
      </w:divBdr>
      <w:divsChild>
        <w:div w:id="615983341">
          <w:marLeft w:val="360"/>
          <w:marRight w:val="0"/>
          <w:marTop w:val="280"/>
          <w:marBottom w:val="0"/>
          <w:divBdr>
            <w:top w:val="none" w:sz="0" w:space="0" w:color="auto"/>
            <w:left w:val="none" w:sz="0" w:space="0" w:color="auto"/>
            <w:bottom w:val="none" w:sz="0" w:space="0" w:color="auto"/>
            <w:right w:val="none" w:sz="0" w:space="0" w:color="auto"/>
          </w:divBdr>
        </w:div>
        <w:div w:id="2135707446">
          <w:marLeft w:val="360"/>
          <w:marRight w:val="0"/>
          <w:marTop w:val="280"/>
          <w:marBottom w:val="0"/>
          <w:divBdr>
            <w:top w:val="none" w:sz="0" w:space="0" w:color="auto"/>
            <w:left w:val="none" w:sz="0" w:space="0" w:color="auto"/>
            <w:bottom w:val="none" w:sz="0" w:space="0" w:color="auto"/>
            <w:right w:val="none" w:sz="0" w:space="0" w:color="auto"/>
          </w:divBdr>
        </w:div>
        <w:div w:id="402066952">
          <w:marLeft w:val="360"/>
          <w:marRight w:val="0"/>
          <w:marTop w:val="280"/>
          <w:marBottom w:val="0"/>
          <w:divBdr>
            <w:top w:val="none" w:sz="0" w:space="0" w:color="auto"/>
            <w:left w:val="none" w:sz="0" w:space="0" w:color="auto"/>
            <w:bottom w:val="none" w:sz="0" w:space="0" w:color="auto"/>
            <w:right w:val="none" w:sz="0" w:space="0" w:color="auto"/>
          </w:divBdr>
        </w:div>
        <w:div w:id="1288661989">
          <w:marLeft w:val="360"/>
          <w:marRight w:val="0"/>
          <w:marTop w:val="280"/>
          <w:marBottom w:val="0"/>
          <w:divBdr>
            <w:top w:val="none" w:sz="0" w:space="0" w:color="auto"/>
            <w:left w:val="none" w:sz="0" w:space="0" w:color="auto"/>
            <w:bottom w:val="none" w:sz="0" w:space="0" w:color="auto"/>
            <w:right w:val="none" w:sz="0" w:space="0" w:color="auto"/>
          </w:divBdr>
        </w:div>
      </w:divsChild>
    </w:div>
    <w:div w:id="1437480219">
      <w:bodyDiv w:val="1"/>
      <w:marLeft w:val="0"/>
      <w:marRight w:val="0"/>
      <w:marTop w:val="0"/>
      <w:marBottom w:val="0"/>
      <w:divBdr>
        <w:top w:val="none" w:sz="0" w:space="0" w:color="auto"/>
        <w:left w:val="none" w:sz="0" w:space="0" w:color="auto"/>
        <w:bottom w:val="none" w:sz="0" w:space="0" w:color="auto"/>
        <w:right w:val="none" w:sz="0" w:space="0" w:color="auto"/>
      </w:divBdr>
    </w:div>
    <w:div w:id="1508670293">
      <w:bodyDiv w:val="1"/>
      <w:marLeft w:val="0"/>
      <w:marRight w:val="0"/>
      <w:marTop w:val="0"/>
      <w:marBottom w:val="0"/>
      <w:divBdr>
        <w:top w:val="none" w:sz="0" w:space="0" w:color="auto"/>
        <w:left w:val="none" w:sz="0" w:space="0" w:color="auto"/>
        <w:bottom w:val="none" w:sz="0" w:space="0" w:color="auto"/>
        <w:right w:val="none" w:sz="0" w:space="0" w:color="auto"/>
      </w:divBdr>
    </w:div>
    <w:div w:id="1690830826">
      <w:bodyDiv w:val="1"/>
      <w:marLeft w:val="0"/>
      <w:marRight w:val="0"/>
      <w:marTop w:val="0"/>
      <w:marBottom w:val="0"/>
      <w:divBdr>
        <w:top w:val="none" w:sz="0" w:space="0" w:color="auto"/>
        <w:left w:val="none" w:sz="0" w:space="0" w:color="auto"/>
        <w:bottom w:val="none" w:sz="0" w:space="0" w:color="auto"/>
        <w:right w:val="none" w:sz="0" w:space="0" w:color="auto"/>
      </w:divBdr>
    </w:div>
    <w:div w:id="1848012370">
      <w:bodyDiv w:val="1"/>
      <w:marLeft w:val="0"/>
      <w:marRight w:val="0"/>
      <w:marTop w:val="0"/>
      <w:marBottom w:val="0"/>
      <w:divBdr>
        <w:top w:val="none" w:sz="0" w:space="0" w:color="auto"/>
        <w:left w:val="none" w:sz="0" w:space="0" w:color="auto"/>
        <w:bottom w:val="none" w:sz="0" w:space="0" w:color="auto"/>
        <w:right w:val="none" w:sz="0" w:space="0" w:color="auto"/>
      </w:divBdr>
    </w:div>
    <w:div w:id="1993556221">
      <w:bodyDiv w:val="1"/>
      <w:marLeft w:val="0"/>
      <w:marRight w:val="0"/>
      <w:marTop w:val="0"/>
      <w:marBottom w:val="0"/>
      <w:divBdr>
        <w:top w:val="none" w:sz="0" w:space="0" w:color="auto"/>
        <w:left w:val="none" w:sz="0" w:space="0" w:color="auto"/>
        <w:bottom w:val="none" w:sz="0" w:space="0" w:color="auto"/>
        <w:right w:val="none" w:sz="0" w:space="0" w:color="auto"/>
      </w:divBdr>
      <w:divsChild>
        <w:div w:id="2142797471">
          <w:marLeft w:val="446"/>
          <w:marRight w:val="0"/>
          <w:marTop w:val="0"/>
          <w:marBottom w:val="0"/>
          <w:divBdr>
            <w:top w:val="none" w:sz="0" w:space="0" w:color="auto"/>
            <w:left w:val="none" w:sz="0" w:space="0" w:color="auto"/>
            <w:bottom w:val="none" w:sz="0" w:space="0" w:color="auto"/>
            <w:right w:val="none" w:sz="0" w:space="0" w:color="auto"/>
          </w:divBdr>
        </w:div>
        <w:div w:id="162624305">
          <w:marLeft w:val="446"/>
          <w:marRight w:val="0"/>
          <w:marTop w:val="0"/>
          <w:marBottom w:val="0"/>
          <w:divBdr>
            <w:top w:val="none" w:sz="0" w:space="0" w:color="auto"/>
            <w:left w:val="none" w:sz="0" w:space="0" w:color="auto"/>
            <w:bottom w:val="none" w:sz="0" w:space="0" w:color="auto"/>
            <w:right w:val="none" w:sz="0" w:space="0" w:color="auto"/>
          </w:divBdr>
        </w:div>
        <w:div w:id="1764835568">
          <w:marLeft w:val="446"/>
          <w:marRight w:val="0"/>
          <w:marTop w:val="0"/>
          <w:marBottom w:val="0"/>
          <w:divBdr>
            <w:top w:val="none" w:sz="0" w:space="0" w:color="auto"/>
            <w:left w:val="none" w:sz="0" w:space="0" w:color="auto"/>
            <w:bottom w:val="none" w:sz="0" w:space="0" w:color="auto"/>
            <w:right w:val="none" w:sz="0" w:space="0" w:color="auto"/>
          </w:divBdr>
        </w:div>
        <w:div w:id="1797143316">
          <w:marLeft w:val="446"/>
          <w:marRight w:val="0"/>
          <w:marTop w:val="0"/>
          <w:marBottom w:val="0"/>
          <w:divBdr>
            <w:top w:val="none" w:sz="0" w:space="0" w:color="auto"/>
            <w:left w:val="none" w:sz="0" w:space="0" w:color="auto"/>
            <w:bottom w:val="none" w:sz="0" w:space="0" w:color="auto"/>
            <w:right w:val="none" w:sz="0" w:space="0" w:color="auto"/>
          </w:divBdr>
        </w:div>
        <w:div w:id="1069498410">
          <w:marLeft w:val="446"/>
          <w:marRight w:val="0"/>
          <w:marTop w:val="0"/>
          <w:marBottom w:val="0"/>
          <w:divBdr>
            <w:top w:val="none" w:sz="0" w:space="0" w:color="auto"/>
            <w:left w:val="none" w:sz="0" w:space="0" w:color="auto"/>
            <w:bottom w:val="none" w:sz="0" w:space="0" w:color="auto"/>
            <w:right w:val="none" w:sz="0" w:space="0" w:color="auto"/>
          </w:divBdr>
        </w:div>
        <w:div w:id="503326949">
          <w:marLeft w:val="446"/>
          <w:marRight w:val="0"/>
          <w:marTop w:val="0"/>
          <w:marBottom w:val="0"/>
          <w:divBdr>
            <w:top w:val="none" w:sz="0" w:space="0" w:color="auto"/>
            <w:left w:val="none" w:sz="0" w:space="0" w:color="auto"/>
            <w:bottom w:val="none" w:sz="0" w:space="0" w:color="auto"/>
            <w:right w:val="none" w:sz="0" w:space="0" w:color="auto"/>
          </w:divBdr>
        </w:div>
        <w:div w:id="786392936">
          <w:marLeft w:val="446"/>
          <w:marRight w:val="0"/>
          <w:marTop w:val="0"/>
          <w:marBottom w:val="0"/>
          <w:divBdr>
            <w:top w:val="none" w:sz="0" w:space="0" w:color="auto"/>
            <w:left w:val="none" w:sz="0" w:space="0" w:color="auto"/>
            <w:bottom w:val="none" w:sz="0" w:space="0" w:color="auto"/>
            <w:right w:val="none" w:sz="0" w:space="0" w:color="auto"/>
          </w:divBdr>
        </w:div>
        <w:div w:id="1498422723">
          <w:marLeft w:val="446"/>
          <w:marRight w:val="0"/>
          <w:marTop w:val="0"/>
          <w:marBottom w:val="0"/>
          <w:divBdr>
            <w:top w:val="none" w:sz="0" w:space="0" w:color="auto"/>
            <w:left w:val="none" w:sz="0" w:space="0" w:color="auto"/>
            <w:bottom w:val="none" w:sz="0" w:space="0" w:color="auto"/>
            <w:right w:val="none" w:sz="0" w:space="0" w:color="auto"/>
          </w:divBdr>
        </w:div>
        <w:div w:id="1470518811">
          <w:marLeft w:val="446"/>
          <w:marRight w:val="0"/>
          <w:marTop w:val="0"/>
          <w:marBottom w:val="0"/>
          <w:divBdr>
            <w:top w:val="none" w:sz="0" w:space="0" w:color="auto"/>
            <w:left w:val="none" w:sz="0" w:space="0" w:color="auto"/>
            <w:bottom w:val="none" w:sz="0" w:space="0" w:color="auto"/>
            <w:right w:val="none" w:sz="0" w:space="0" w:color="auto"/>
          </w:divBdr>
        </w:div>
        <w:div w:id="542401454">
          <w:marLeft w:val="446"/>
          <w:marRight w:val="0"/>
          <w:marTop w:val="0"/>
          <w:marBottom w:val="0"/>
          <w:divBdr>
            <w:top w:val="none" w:sz="0" w:space="0" w:color="auto"/>
            <w:left w:val="none" w:sz="0" w:space="0" w:color="auto"/>
            <w:bottom w:val="none" w:sz="0" w:space="0" w:color="auto"/>
            <w:right w:val="none" w:sz="0" w:space="0" w:color="auto"/>
          </w:divBdr>
        </w:div>
        <w:div w:id="192615351">
          <w:marLeft w:val="446"/>
          <w:marRight w:val="0"/>
          <w:marTop w:val="0"/>
          <w:marBottom w:val="0"/>
          <w:divBdr>
            <w:top w:val="none" w:sz="0" w:space="0" w:color="auto"/>
            <w:left w:val="none" w:sz="0" w:space="0" w:color="auto"/>
            <w:bottom w:val="none" w:sz="0" w:space="0" w:color="auto"/>
            <w:right w:val="none" w:sz="0" w:space="0" w:color="auto"/>
          </w:divBdr>
        </w:div>
        <w:div w:id="47842299">
          <w:marLeft w:val="446"/>
          <w:marRight w:val="0"/>
          <w:marTop w:val="0"/>
          <w:marBottom w:val="0"/>
          <w:divBdr>
            <w:top w:val="none" w:sz="0" w:space="0" w:color="auto"/>
            <w:left w:val="none" w:sz="0" w:space="0" w:color="auto"/>
            <w:bottom w:val="none" w:sz="0" w:space="0" w:color="auto"/>
            <w:right w:val="none" w:sz="0" w:space="0" w:color="auto"/>
          </w:divBdr>
        </w:div>
        <w:div w:id="874539644">
          <w:marLeft w:val="446"/>
          <w:marRight w:val="0"/>
          <w:marTop w:val="0"/>
          <w:marBottom w:val="0"/>
          <w:divBdr>
            <w:top w:val="none" w:sz="0" w:space="0" w:color="auto"/>
            <w:left w:val="none" w:sz="0" w:space="0" w:color="auto"/>
            <w:bottom w:val="none" w:sz="0" w:space="0" w:color="auto"/>
            <w:right w:val="none" w:sz="0" w:space="0" w:color="auto"/>
          </w:divBdr>
        </w:div>
      </w:divsChild>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ctti-clinicaltrials.org/wp-content/uploads/2021/08/CTTI_QbD_Toolkit_Perspectives_Champ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tti-clinicaltrials.org/wp-content/uploads/2021/06/CTTI_QbD_Documentation_Tool.xls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tti-clinicaltrials.org/wp-content/uploads/2021/08/CTTI_QbD_Toolkit_Team_Recognitio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tti-clinicaltrials.org/wp-content/uploads/2021/06/CTTI_QbD_Documentation_Tool.xlsx" TargetMode="External"/><Relationship Id="rId20" Type="http://schemas.openxmlformats.org/officeDocument/2006/relationships/hyperlink" Target="https://www.ctti-clinicaltrials.org/wp-content/uploads/2021/08/CTTI_QbD_Toolkit_Measurement_for_Study_Team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tti-clinicaltrials.org/wp-content/uploads/2021/06/CTTI_QbD_Maturity_Model.docx" TargetMode="External"/><Relationship Id="rId5" Type="http://schemas.openxmlformats.org/officeDocument/2006/relationships/customXml" Target="../customXml/item5.xml"/><Relationship Id="rId15" Type="http://schemas.openxmlformats.org/officeDocument/2006/relationships/hyperlink" Target="https://www.ctti-clinicaltrials.org/wp-content/uploads/2021/08/CTTI_QbD_Toolkit_Setting-Expectations.pdf" TargetMode="External"/><Relationship Id="rId23" Type="http://schemas.openxmlformats.org/officeDocument/2006/relationships/hyperlink" Target="https://www.ctti-clinicaltrials.org/wp-content/uploads/2021/06/CTTI_QbD_Maturity_Model.docx" TargetMode="External"/><Relationship Id="rId10" Type="http://schemas.openxmlformats.org/officeDocument/2006/relationships/webSettings" Target="webSettings.xml"/><Relationship Id="rId19" Type="http://schemas.openxmlformats.org/officeDocument/2006/relationships/hyperlink" Target="https://www.ctti-clinicaltrials.org/our-work/quality/qbd-quality-by-design-toolkit/teach-others-about-qbd/qbd-principles-docu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tti-clinicaltrials.org/our-work/quality/qbd-quality-by-design-toolkit/learn-about-qbd/" TargetMode="External"/><Relationship Id="rId22" Type="http://schemas.openxmlformats.org/officeDocument/2006/relationships/hyperlink" Target="https://www.ctti-clinicaltrials.org/wp-content/uploads/2021/06/CTTI_QbD_Metrics_Framework.pdf" TargetMode="External"/></Relationships>
</file>

<file path=word/theme/theme1.xml><?xml version="1.0" encoding="utf-8"?>
<a:theme xmlns:a="http://schemas.openxmlformats.org/drawingml/2006/main" name="CTTI-2">
  <a:themeElements>
    <a:clrScheme name="CTTI 1">
      <a:dk1>
        <a:srgbClr val="006879"/>
      </a:dk1>
      <a:lt1>
        <a:sysClr val="window" lastClr="FFFFFF"/>
      </a:lt1>
      <a:dk2>
        <a:srgbClr val="006879"/>
      </a:dk2>
      <a:lt2>
        <a:srgbClr val="FFFFFF"/>
      </a:lt2>
      <a:accent1>
        <a:srgbClr val="00B7D5"/>
      </a:accent1>
      <a:accent2>
        <a:srgbClr val="008BA2"/>
      </a:accent2>
      <a:accent3>
        <a:srgbClr val="58595B"/>
      </a:accent3>
      <a:accent4>
        <a:srgbClr val="EE4036"/>
      </a:accent4>
      <a:accent5>
        <a:srgbClr val="B9131A"/>
      </a:accent5>
      <a:accent6>
        <a:srgbClr val="670001"/>
      </a:accent6>
      <a:hlink>
        <a:srgbClr val="008BA2"/>
      </a:hlink>
      <a:folHlink>
        <a:srgbClr val="008B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80F2CEF8A5349ABD3A69D41101D42" ma:contentTypeVersion="13" ma:contentTypeDescription="Create a new document." ma:contentTypeScope="" ma:versionID="25f998a237fe940d49a55a31bac93e13">
  <xsd:schema xmlns:xsd="http://www.w3.org/2001/XMLSchema" xmlns:xs="http://www.w3.org/2001/XMLSchema" xmlns:p="http://schemas.microsoft.com/office/2006/metadata/properties" xmlns:ns3="8d2a35e7-54b6-40de-94fa-7c30edb68624" xmlns:ns4="5a2f6c72-187a-46ff-8662-e2c1574f6e9d" targetNamespace="http://schemas.microsoft.com/office/2006/metadata/properties" ma:root="true" ma:fieldsID="11a5de45546301348077a38e041d42f0" ns3:_="" ns4:_="">
    <xsd:import namespace="8d2a35e7-54b6-40de-94fa-7c30edb68624"/>
    <xsd:import namespace="5a2f6c72-187a-46ff-8662-e2c1574f6e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a35e7-54b6-40de-94fa-7c30edb686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f6c72-187a-46ff-8662-e2c1574f6e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0480F2CEF8A5349ABD3A69D41101D42" ma:contentTypeVersion="7" ma:contentTypeDescription="Create a new document." ma:contentTypeScope="" ma:versionID="92662184faf58e26dea33a116430618c">
  <xsd:schema xmlns:xsd="http://www.w3.org/2001/XMLSchema" xmlns:xs="http://www.w3.org/2001/XMLSchema" xmlns:p="http://schemas.microsoft.com/office/2006/metadata/properties" xmlns:ns3="8d2a35e7-54b6-40de-94fa-7c30edb68624" xmlns:ns4="5a2f6c72-187a-46ff-8662-e2c1574f6e9d" targetNamespace="http://schemas.microsoft.com/office/2006/metadata/properties" ma:root="true" ma:fieldsID="0949f95486c0d56c36cd04ee5334b236" ns3:_="" ns4:_="">
    <xsd:import namespace="8d2a35e7-54b6-40de-94fa-7c30edb68624"/>
    <xsd:import namespace="5a2f6c72-187a-46ff-8662-e2c1574f6e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a35e7-54b6-40de-94fa-7c30edb686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f6c72-187a-46ff-8662-e2c1574f6e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A6C464322A6C64386DA6D6C8827F0A4" ma:contentTypeVersion="11" ma:contentTypeDescription="Create a new document." ma:contentTypeScope="" ma:versionID="ad4cf05f3b5d19261366d62f09406084">
  <xsd:schema xmlns:xsd="http://www.w3.org/2001/XMLSchema" xmlns:xs="http://www.w3.org/2001/XMLSchema" xmlns:p="http://schemas.microsoft.com/office/2006/metadata/properties" xmlns:ns3="d03abd4f-8b17-4f23-bdbe-743439ed3034" xmlns:ns4="ab979591-d2d8-4d59-bf1d-da05d368e358" targetNamespace="http://schemas.microsoft.com/office/2006/metadata/properties" ma:root="true" ma:fieldsID="9f754b5d5a2035e9c2555a8d7ca69cce" ns3:_="" ns4:_="">
    <xsd:import namespace="d03abd4f-8b17-4f23-bdbe-743439ed3034"/>
    <xsd:import namespace="ab979591-d2d8-4d59-bf1d-da05d368e3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bd4f-8b17-4f23-bdbe-743439ed3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79591-d2d8-4d59-bf1d-da05d368e3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0126-0069-4700-8D2B-12BE55618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7912A-3875-494C-9FDE-D22E56982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a35e7-54b6-40de-94fa-7c30edb68624"/>
    <ds:schemaRef ds:uri="5a2f6c72-187a-46ff-8662-e2c1574f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D04F8-CC74-4996-B532-47E6BD45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a35e7-54b6-40de-94fa-7c30edb68624"/>
    <ds:schemaRef ds:uri="5a2f6c72-187a-46ff-8662-e2c1574f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92E8B-2B64-4D4A-B033-BD5E76DD2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abd4f-8b17-4f23-bdbe-743439ed3034"/>
    <ds:schemaRef ds:uri="ab979591-d2d8-4d59-bf1d-da05d368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4F8E2F-D006-4102-99A1-E4E579B33F98}">
  <ds:schemaRefs>
    <ds:schemaRef ds:uri="http://schemas.microsoft.com/sharepoint/v3/contenttype/forms"/>
  </ds:schemaRefs>
</ds:datastoreItem>
</file>

<file path=customXml/itemProps6.xml><?xml version="1.0" encoding="utf-8"?>
<ds:datastoreItem xmlns:ds="http://schemas.openxmlformats.org/officeDocument/2006/customXml" ds:itemID="{8DD5E4FA-8129-48F0-AE18-3F97A16C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1465</Words>
  <Characters>8620</Characters>
  <Application>Microsoft Office Word</Application>
  <DocSecurity>0</DocSecurity>
  <Lines>507</Lines>
  <Paragraphs>120</Paragraphs>
  <ScaleCrop>false</ScaleCrop>
  <HeadingPairs>
    <vt:vector size="2" baseType="variant">
      <vt:variant>
        <vt:lpstr>Title</vt:lpstr>
      </vt:variant>
      <vt:variant>
        <vt:i4>1</vt:i4>
      </vt:variant>
    </vt:vector>
  </HeadingPairs>
  <TitlesOfParts>
    <vt:vector size="1" baseType="lpstr">
      <vt:lpstr>Quality by Design (QbD) Implementation Guide for Individual Clinical Trials</vt:lpstr>
    </vt:vector>
  </TitlesOfParts>
  <Manager/>
  <Company>CTTI</Company>
  <LinksUpToDate>false</LinksUpToDate>
  <CharactersWithSpaces>9965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by Design (QbD) Implementation Guide for Individual Clinical Trials</dc:title>
  <dc:subject>Quality by Design (QbD) Implementation Guide for Individual Clinical Trials</dc:subject>
  <dc:creator>Zachary Hallinan</dc:creator>
  <cp:keywords/>
  <dc:description/>
  <cp:lastModifiedBy>Jodi Snare</cp:lastModifiedBy>
  <cp:revision>3</cp:revision>
  <cp:lastPrinted>2019-10-07T13:07:00Z</cp:lastPrinted>
  <dcterms:created xsi:type="dcterms:W3CDTF">2023-03-15T15:57:00Z</dcterms:created>
  <dcterms:modified xsi:type="dcterms:W3CDTF">2023-04-11T18:57:00Z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0x010100AA6C464322A6C64386DA6D6C8827F0A4</vt:lpwstr>
  </property>
</Properties>
</file>